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ORBIMED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0"/>
        <w:spacing w:after="0" w:line="365" w:lineRule="auto"/>
        <w:rPr>
          <w:sz w:val="20"/>
          <w:szCs w:val="20"/>
          <w:color w:val="auto"/>
        </w:rPr>
      </w:pPr>
      <w:r>
        <w:rPr>
          <w:rFonts w:ascii="Times New Roman" w:cs="Times New Roman" w:eastAsia="Times New Roman" w:hAnsi="Times New Roman"/>
          <w:sz w:val="17"/>
          <w:szCs w:val="17"/>
          <w:color w:val="0000FF"/>
        </w:rPr>
        <w:t>601 LEXINGTON AVENUE 54TH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8"/>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12/12/2023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1,182,425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12/12/2023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9,300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764,307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12/12/2023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295,605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12/13/2023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56,200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1,126,225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12/13/2023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36,400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727,907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12/13/2023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281,505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12/14/2023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57.73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1,126,125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12/14/2023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57.73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727,807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-3226435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OrbiMed Capital GP VI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OrbiMed Capital GP VIII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10022-4629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Genesis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-5255260</wp:posOffset>
            </wp:positionV>
            <wp:extent cx="2809240" cy="533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33527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1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ectPr>
          <w:pgSz w:w="11900" w:h="16838" w:orient="portrait"/>
          <w:cols w:equalWidth="0" w:num="1">
            <w:col w:w="10900"/>
          </w:cols>
          <w:pgMar w:left="480" w:top="86" w:right="519" w:bottom="38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86" w:right="519" w:bottom="38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86" w:right="519" w:bottom="3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682115" TargetMode="External"/><Relationship Id="rId16" Type="http://schemas.openxmlformats.org/officeDocument/2006/relationships/hyperlink" Target="http://www.sec.gov/cgi-bin/browse-edgar?action=getcompany&amp;CIK=0001845804" TargetMode="External"/><Relationship Id="rId17"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2023-12-14T16:47:51Z</dcterms:created>
  <dcterms:modified xsi:type="dcterms:W3CDTF">2023-12-14T16:47:51Z</dcterms:modified>
</cp:coreProperties>
</file>