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Stephenson Pamela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17,000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86,529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74.75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Common Stock. The RSUs shall vest annually in four 25% installments commencing on February 15, 2027, subject to the Reporting Person's continued service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commencing on March 10, 2026, subject to the Reporting Person's continued service on each such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7650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2026-02-11T18:48:32Z</dcterms:created>
  <dcterms:modified xsi:type="dcterms:W3CDTF">2026-02-11T18:48:32Z</dcterms:modified>
</cp:coreProperties>
</file>