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Uknis Marc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02/05/2021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Gemini Therapeutics, Inc.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GEMINI THERAPEUTICS, INC.</w:t>
      </w:r>
    </w:p>
    <w:p>
      <w:pPr>
        <w:spacing w:after="0" w:line="25" w:lineRule="exact"/>
        <w:rPr>
          <w:sz w:val="24"/>
          <w:szCs w:val="24"/>
          <w:color w:val="auto"/>
        </w:rPr>
      </w:pPr>
    </w:p>
    <w:p>
      <w:pPr>
        <w:ind w:left="140" w:right="1137"/>
        <w:spacing w:after="0" w:line="269" w:lineRule="auto"/>
        <w:rPr>
          <w:sz w:val="20"/>
          <w:szCs w:val="20"/>
          <w:color w:val="auto"/>
        </w:rPr>
      </w:pPr>
      <w:r>
        <w:rPr>
          <w:rFonts w:ascii="Arial" w:cs="Arial" w:eastAsia="Arial" w:hAnsi="Arial"/>
          <w:sz w:val="20"/>
          <w:szCs w:val="20"/>
          <w:color w:val="0000FF"/>
        </w:rPr>
        <w:t>300 ONE KENDALL SQUARE, 3RD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2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6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5"/>
              <w:spacing w:after="0"/>
              <w:rPr>
                <w:sz w:val="20"/>
                <w:szCs w:val="20"/>
                <w:color w:val="auto"/>
              </w:rPr>
            </w:pPr>
            <w:r>
              <w:rPr>
                <w:rFonts w:ascii="Arial" w:cs="Arial" w:eastAsia="Arial" w:hAnsi="Arial"/>
                <w:sz w:val="15"/>
                <w:szCs w:val="15"/>
                <w:color w:val="0000FF"/>
              </w:rPr>
              <w:t>10/15/2030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ind w:left="200"/>
              <w:spacing w:after="0"/>
              <w:rPr>
                <w:sz w:val="20"/>
                <w:szCs w:val="20"/>
                <w:color w:val="auto"/>
              </w:rPr>
            </w:pPr>
            <w:r>
              <w:rPr>
                <w:rFonts w:ascii="Arial" w:cs="Arial" w:eastAsia="Arial" w:hAnsi="Arial"/>
                <w:sz w:val="20"/>
                <w:szCs w:val="20"/>
                <w:color w:val="0000FF"/>
                <w:w w:val="94"/>
              </w:rPr>
              <w:t>238,445</w:t>
            </w:r>
          </w:p>
        </w:tc>
        <w:tc>
          <w:tcPr>
            <w:tcW w:w="1000" w:type="dxa"/>
            <w:vAlign w:val="bottom"/>
          </w:tcPr>
          <w:p>
            <w:pPr>
              <w:ind w:left="280"/>
              <w:spacing w:after="0"/>
              <w:rPr>
                <w:sz w:val="20"/>
                <w:szCs w:val="20"/>
                <w:color w:val="auto"/>
              </w:rPr>
            </w:pPr>
            <w:r>
              <w:rPr>
                <w:rFonts w:ascii="Arial" w:cs="Arial" w:eastAsia="Arial" w:hAnsi="Arial"/>
                <w:sz w:val="20"/>
                <w:szCs w:val="20"/>
                <w:color w:val="0000FF"/>
              </w:rPr>
              <w:t>7.616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-398780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spacing w:after="0" w:line="15" w:lineRule="exact"/>
        <w:rPr>
          <w:sz w:val="24"/>
          <w:szCs w:val="24"/>
          <w:color w:val="auto"/>
        </w:rPr>
      </w:pPr>
    </w:p>
    <w:p>
      <w:pPr>
        <w:jc w:val="both"/>
        <w:ind w:left="40" w:right="8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Stock option to purchase common stock issued as merger consideration pursuant to the Agreement and Plan of Merger by and among Gemini Therapeutics Inc., FS Development Corp., FSG Merger Sub Inc. and Shareholder Representative Services LLC, dated as of October 15, 2020 (the "Merger Agreement"). This option shall vest and become exercisable 25% on the one year anniversary of the Vesting Start Date, March 16, 2020 and the remainder shall vest over a period of 36 months thereafter, provided that as of each such vesting date the Grantee remains in a business relationship with the Company.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Jason Meyenburg,</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02/09/2021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89" w:lineRule="exact"/>
        <w:rPr>
          <w:sz w:val="20"/>
          <w:szCs w:val="20"/>
          <w:color w:val="auto"/>
        </w:rPr>
      </w:pPr>
    </w:p>
    <w:p>
      <w:pPr>
        <w:ind w:left="1440" w:right="220" w:hanging="720"/>
        <w:spacing w:after="0" w:line="256"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Gemini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8" w:lineRule="exact"/>
        <w:rPr>
          <w:rFonts w:ascii="Arial" w:cs="Arial" w:eastAsia="Arial" w:hAnsi="Arial"/>
          <w:sz w:val="20"/>
          <w:szCs w:val="20"/>
          <w:color w:val="auto"/>
        </w:rPr>
      </w:pPr>
    </w:p>
    <w:p>
      <w:pPr>
        <w:ind w:left="1440" w:right="40" w:hanging="720"/>
        <w:spacing w:after="0" w:line="306"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1440" w:right="2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9" w:lineRule="exact"/>
        <w:rPr>
          <w:sz w:val="20"/>
          <w:szCs w:val="20"/>
          <w:color w:val="auto"/>
        </w:rPr>
      </w:pPr>
    </w:p>
    <w:p>
      <w:pPr>
        <w:ind w:right="60" w:firstLine="720"/>
        <w:spacing w:after="0" w:line="28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January,</w:t>
      </w:r>
    </w:p>
    <w:p>
      <w:pPr>
        <w:spacing w:after="0"/>
        <w:rPr>
          <w:sz w:val="20"/>
          <w:szCs w:val="20"/>
          <w:color w:val="auto"/>
        </w:rPr>
      </w:pPr>
      <w:r>
        <w:rPr>
          <w:rFonts w:ascii="Arial" w:cs="Arial" w:eastAsia="Arial" w:hAnsi="Arial"/>
          <w:sz w:val="20"/>
          <w:szCs w:val="20"/>
          <w:color w:val="auto"/>
        </w:rPr>
        <w:t>2021.</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 Marc Uknis,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8257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Marc Uknis, M.D.</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43161"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2021-02-10T16:43:14Z</dcterms:created>
  <dcterms:modified xsi:type="dcterms:W3CDTF">2021-02-10T16:43:14Z</dcterms:modified>
</cp:coreProperties>
</file>