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Atlas Venture Fund X,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TECHNOLOGY SQUARE, 8TH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01/23/2024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4"/>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4"/>
          </w:tcPr>
          <w:p>
            <w:pPr>
              <w:ind w:left="560"/>
              <w:spacing w:after="0"/>
              <w:rPr>
                <w:sz w:val="20"/>
                <w:szCs w:val="20"/>
                <w:color w:val="auto"/>
              </w:rPr>
            </w:pPr>
            <w:r>
              <w:rPr>
                <w:rFonts w:ascii="Times New Roman" w:cs="Times New Roman" w:eastAsia="Times New Roman" w:hAnsi="Times New Roman"/>
                <w:sz w:val="17"/>
                <w:szCs w:val="17"/>
                <w:color w:val="0000FF"/>
              </w:rPr>
              <w:t>01/23/2024</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47,500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67.65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1,402,186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4"/>
            <w:vMerge w:val="restart"/>
          </w:tcPr>
          <w:p>
            <w:pPr>
              <w:ind w:left="560"/>
              <w:spacing w:after="0"/>
              <w:rPr>
                <w:sz w:val="20"/>
                <w:szCs w:val="20"/>
                <w:color w:val="auto"/>
              </w:rPr>
            </w:pPr>
            <w:r>
              <w:rPr>
                <w:rFonts w:ascii="Times New Roman" w:cs="Times New Roman" w:eastAsia="Times New Roman" w:hAnsi="Times New Roman"/>
                <w:sz w:val="17"/>
                <w:szCs w:val="17"/>
                <w:color w:val="0000FF"/>
              </w:rPr>
              <w:t>01/23/2024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82,500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67.65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703,660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4"/>
            <w:vMerge w:val="restart"/>
          </w:tcPr>
          <w:p>
            <w:pPr>
              <w:ind w:left="560"/>
              <w:spacing w:after="0"/>
              <w:rPr>
                <w:sz w:val="20"/>
                <w:szCs w:val="20"/>
                <w:color w:val="auto"/>
              </w:rPr>
            </w:pPr>
            <w:r>
              <w:rPr>
                <w:rFonts w:ascii="Times New Roman" w:cs="Times New Roman" w:eastAsia="Times New Roman" w:hAnsi="Times New Roman"/>
                <w:sz w:val="17"/>
                <w:szCs w:val="17"/>
                <w:color w:val="0000FF"/>
              </w:rPr>
              <w:t>01/23/2024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67.65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198,326</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9"/>
          </w:tcPr>
          <w:p>
            <w:pPr>
              <w:jc w:val="center"/>
              <w:ind w:left="2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14"/>
          </w:tcPr>
          <w:p>
            <w:pPr>
              <w:jc w:val="center"/>
              <w:ind w:left="4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Atlas Venture Fund X, L.P.</w:t>
              </w:r>
            </w:hyperlink>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ATLAS VENTURE ASSOCIATES X, L.P.</w:t>
              </w:r>
            </w:hyperlink>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Atlas Venture Associates X, LLC</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Atlas Venture Opportunity Fund 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Atlas Venture Associates Opportunity 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Atlas Venture Associates Opportunity I, LLC</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300 TECHNOLOGY SQUARE, 8TH FLOOR</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17"/>
          <w:szCs w:val="17"/>
          <w:color w:val="0000FF"/>
        </w:rPr>
        <w:t>CAMBRIDGE</w:t>
      </w:r>
      <w:r>
        <w:rPr>
          <w:sz w:val="20"/>
          <w:szCs w:val="20"/>
          <w:color w:val="auto"/>
        </w:rPr>
        <w:tab/>
      </w:r>
      <w:r>
        <w:rPr>
          <w:rFonts w:ascii="Times New Roman" w:cs="Times New Roman" w:eastAsia="Times New Roman" w:hAnsi="Times New Roman"/>
          <w:sz w:val="17"/>
          <w:szCs w:val="17"/>
          <w:color w:val="0000FF"/>
        </w:rPr>
        <w:t>MA</w:t>
      </w:r>
    </w:p>
    <w:p>
      <w:pPr>
        <w:spacing w:after="0" w:line="33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Atlas Venture Opportunity Fund II,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Atlas Venture Associates Opportunity II,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Atlas Venture Associates Opportunity II, LLC</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300 TECHNOLOGY SQUARE, 8TH FLOOR</w:t>
      </w:r>
    </w:p>
    <w:p>
      <w:pPr>
        <w:sectPr>
          <w:pgSz w:w="11900" w:h="16880" w:orient="portrait"/>
          <w:cols w:equalWidth="0" w:num="1">
            <w:col w:w="9919"/>
          </w:cols>
          <w:pgMar w:left="540" w:top="167" w:right="1440" w:bottom="0" w:gutter="0" w:footer="0" w:header="0"/>
        </w:sect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(Street)</w:t>
      </w:r>
    </w:p>
    <w:p>
      <w:pPr>
        <w:sectPr>
          <w:pgSz w:w="11900" w:h="16880" w:orient="portrait"/>
          <w:cols w:equalWidth="0" w:num="1">
            <w:col w:w="9919"/>
          </w:cols>
          <w:pgMar w:left="540" w:top="167" w:right="1440" w:bottom="0" w:gutter="0" w:footer="0" w:header="0"/>
          <w:type w:val="continuous"/>
        </w:sectPr>
      </w:pPr>
    </w:p>
    <w:bookmarkStart w:id="2" w:name="page3"/>
    <w:bookmarkEnd w:id="2"/>
    <w:tbl>
      <w:tblPr>
        <w:tblLayout w:type="fixed"/>
        <w:tblInd w:w="80" w:type="dxa"/>
        <w:tblCellMar>
          <w:top w:w="0" w:type="dxa"/>
          <w:left w:w="0" w:type="dxa"/>
          <w:bottom w:w="0" w:type="dxa"/>
          <w:right w:w="0" w:type="dxa"/>
        </w:tblCellMar>
      </w:tblP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-448945</wp:posOffset>
            </wp:positionV>
            <wp:extent cx="2809240" cy="528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5289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Fund X, L.P. ("Atlas X"). Atlas Venture Associates X, L.P. ("Associates X") is the general partner of Atlas X. Atlas Venture Associates X, LLC ("Associates X LLC") is the general partner of Associates X. Each of Associates X and Associates X LLC disclaims Section 16 beneficial ownership of the securities held by Atlas X, except to the extent of its pecuniary interest therein, if any.</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Opportunity Fund I, L.P. ("Atlas Opportunity I"). Atlas Venture Associates Opportunity I, L.P. ("Associates I") is the general partner of Atlas Opportunity I. Atlas Venture Associates Opportunity I, LLC ("Associates I LLC") is the general partner of Associates I. Each of Associates I and Associates I LLC disclaims Section 16 beneficial ownership of the securities held by Atlas Opportunity I, except to the extent of its pecuniary interest therein, if any.</w:t>
      </w:r>
    </w:p>
    <w:p>
      <w:pPr>
        <w:spacing w:after="0" w:line="20" w:lineRule="exact"/>
        <w:rPr>
          <w:rFonts w:ascii="Times New Roman" w:cs="Times New Roman" w:eastAsia="Times New Roman" w:hAnsi="Times New Roman"/>
          <w:sz w:val="13"/>
          <w:szCs w:val="13"/>
          <w:color w:val="008000"/>
        </w:rPr>
      </w:pPr>
    </w:p>
    <w:p>
      <w:pPr>
        <w:ind w:right="2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Opportunity Fund II, L.P. ("Atlas Opportunity II"). Atlas Venture Associates Opportunity II, L.P. ("Associates II") is the general partner of Atlas Opportunity II. Atlas Venture Associates Opportunity II, LLC ("Associates II LLC") is the general partner of Associates II. Each of Associates II and Associates II LLC disclaims Section 16 beneficial ownership of the securities held by Atlas Opportunity II, except to the extent of its pecuniary interest therein, if any.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500" w:top="138" w:right="519" w:bottom="0" w:gutter="0" w:footer="0" w:header="0"/>
        </w:sectPr>
      </w:pP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6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5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79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5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X,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4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3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4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X,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1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3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71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 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9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Opportunity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1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98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I, L.P.,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17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98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5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71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7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15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98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98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II, L.P.,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98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98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Opportunity 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52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40"/>
            <w:col w:w="2140"/>
          </w:cols>
          <w:pgMar w:left="500" w:top="138" w:right="519" w:bottom="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0880"/>
          </w:cols>
          <w:pgMar w:left="500" w:top="138" w:right="519" w:bottom="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12" Type="http://schemas.openxmlformats.org/officeDocument/2006/relationships/hyperlink" Target="http://www.sec.gov/cgi-bin/browse-edgar?action=getcompany&amp;CIK=0001628098"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742766" TargetMode="External"/><Relationship Id="rId16" Type="http://schemas.openxmlformats.org/officeDocument/2006/relationships/hyperlink" Target="http://www.sec.gov/cgi-bin/browse-edgar?action=getcompany&amp;CIK=0001742765" TargetMode="External"/><Relationship Id="rId18" Type="http://schemas.openxmlformats.org/officeDocument/2006/relationships/hyperlink" Target="http://www.sec.gov/cgi-bin/browse-edgar?action=getcompany&amp;CIK=0001759241" TargetMode="External"/><Relationship Id="rId19" Type="http://schemas.openxmlformats.org/officeDocument/2006/relationships/hyperlink" Target="http://www.sec.gov/cgi-bin/browse-edgar?action=getcompany&amp;CIK=0001780065" TargetMode="External"/><Relationship Id="rId20" Type="http://schemas.openxmlformats.org/officeDocument/2006/relationships/hyperlink" Target="http://www.sec.gov/cgi-bin/browse-edgar?action=getcompany&amp;CIK=0001780066" TargetMode="External"/><Relationship Id="rId21" Type="http://schemas.openxmlformats.org/officeDocument/2006/relationships/hyperlink" Target="http://www.sec.gov/cgi-bin/browse-edgar?action=getcompany&amp;CIK=0001885327" TargetMode="External"/><Relationship Id="rId22" Type="http://schemas.openxmlformats.org/officeDocument/2006/relationships/hyperlink" Target="http://www.sec.gov/cgi-bin/browse-edgar?action=getcompany&amp;CIK=0001935814" TargetMode="External"/><Relationship Id="rId23" Type="http://schemas.openxmlformats.org/officeDocument/2006/relationships/hyperlink" Target="http://www.sec.gov/cgi-bin/browse-edgar?action=getcompany&amp;CIK=0001935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2024-01-25T15:52:40Z</dcterms:created>
  <dcterms:modified xsi:type="dcterms:W3CDTF">2024-01-25T15:52:40Z</dcterms:modified>
</cp:coreProperties>
</file>