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29"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8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Atlas Venture Fund X, L.P.</w:t>
              </w:r>
            </w:hyperlink>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Disc Medicine,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IRON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8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560" w:type="dxa"/>
            <w:vAlign w:val="bottom"/>
            <w:tcBorders>
              <w:top w:val="single" w:sz="8" w:color="0000EE"/>
            </w:tcBorders>
          </w:tcPr>
          <w:p>
            <w:pPr>
              <w:spacing w:after="0"/>
              <w:rPr>
                <w:sz w:val="5"/>
                <w:szCs w:val="5"/>
                <w:color w:val="auto"/>
              </w:rPr>
            </w:pPr>
          </w:p>
        </w:tc>
        <w:tc>
          <w:tcPr>
            <w:tcW w:w="2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54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560" w:type="dxa"/>
            <w:vAlign w:val="bottom"/>
            <w:tcBorders>
              <w:bottom w:val="single" w:sz="8" w:color="2C2C2C"/>
            </w:tcBorders>
          </w:tcPr>
          <w:p>
            <w:pPr>
              <w:spacing w:after="0"/>
              <w:rPr>
                <w:sz w:val="15"/>
                <w:szCs w:val="15"/>
                <w:color w:val="auto"/>
              </w:rPr>
            </w:pPr>
          </w:p>
        </w:tc>
        <w:tc>
          <w:tcPr>
            <w:tcW w:w="206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60" w:type="dxa"/>
            <w:vAlign w:val="bottom"/>
            <w:vMerge w:val="restart"/>
          </w:tcPr>
          <w:p>
            <w:pPr>
              <w:ind w:left="6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600" w:type="dxa"/>
            <w:vAlign w:val="bottom"/>
            <w:gridSpan w:val="2"/>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840" w:type="dxa"/>
            <w:vAlign w:val="bottom"/>
            <w:gridSpan w:val="4"/>
            <w:vMerge w:val="restart"/>
          </w:tcPr>
          <w:p>
            <w:pPr>
              <w:ind w:left="160"/>
              <w:spacing w:after="0" w:line="194" w:lineRule="exact"/>
              <w:rPr>
                <w:sz w:val="20"/>
                <w:szCs w:val="20"/>
                <w:color w:val="auto"/>
              </w:rPr>
            </w:pPr>
            <w:r>
              <w:rPr>
                <w:rFonts w:ascii="Times New Roman" w:cs="Times New Roman" w:eastAsia="Times New Roman" w:hAnsi="Times New Roman"/>
                <w:sz w:val="17"/>
                <w:szCs w:val="17"/>
                <w:color w:val="0000FF"/>
              </w:rPr>
              <w:t>12/29/2022</w:t>
            </w: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840" w:type="dxa"/>
            <w:vAlign w:val="bottom"/>
            <w:gridSpan w:val="4"/>
            <w:vMerge w:val="continue"/>
          </w:tcPr>
          <w:p>
            <w:pPr>
              <w:spacing w:after="0"/>
              <w:rPr>
                <w:sz w:val="6"/>
                <w:szCs w:val="6"/>
                <w:color w:val="auto"/>
              </w:rPr>
            </w:pPr>
          </w:p>
        </w:tc>
        <w:tc>
          <w:tcPr>
            <w:tcW w:w="206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300 TECHNOLOGY SQUARE, 8TH FLOOR</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4" w:lineRule="exact"/>
        <w:rPr>
          <w:sz w:val="20"/>
          <w:szCs w:val="20"/>
          <w:color w:val="auto"/>
        </w:rPr>
      </w:pPr>
    </w:p>
    <w:p>
      <w:pPr>
        <w:sectPr>
          <w:pgSz w:w="11900" w:h="16838" w:orient="portrait"/>
          <w:cols w:equalWidth="0" w:num="2">
            <w:col w:w="7660" w:space="75"/>
            <w:col w:w="3345"/>
          </w:cols>
          <w:pgMar w:left="460" w:top="219" w:right="359" w:bottom="29" w:gutter="0" w:footer="0" w:header="0"/>
          <w:type w:val="continuous"/>
        </w:sectPr>
      </w:pPr>
    </w:p>
    <w:p>
      <w:pPr>
        <w:spacing w:after="0" w:line="187"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ind w:right="280" w:hanging="3823"/>
        <w:spacing w:after="0" w:line="267"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sectPr>
          <w:pgSz w:w="11900" w:h="16838" w:orient="portrait"/>
          <w:cols w:equalWidth="0" w:num="2">
            <w:col w:w="7020" w:space="720"/>
            <w:col w:w="3340"/>
          </w:cols>
          <w:pgMar w:left="460" w:top="219" w:right="359" w:bottom="2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300" w:type="dxa"/>
            <w:vAlign w:val="bottom"/>
          </w:tcPr>
          <w:p>
            <w:pPr>
              <w:spacing w:after="0"/>
              <w:rPr>
                <w:sz w:val="13"/>
                <w:szCs w:val="13"/>
                <w:color w:val="auto"/>
              </w:rPr>
            </w:pPr>
          </w:p>
        </w:tc>
        <w:tc>
          <w:tcPr>
            <w:tcW w:w="1200" w:type="dxa"/>
            <w:vAlign w:val="bottom"/>
            <w:gridSpan w:val="4"/>
          </w:tcPr>
          <w:p>
            <w:pPr>
              <w:ind w:left="1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5"/>
          </w:tcPr>
          <w:p>
            <w:pPr>
              <w:ind w:left="540"/>
              <w:spacing w:after="0"/>
              <w:rPr>
                <w:sz w:val="20"/>
                <w:szCs w:val="20"/>
                <w:color w:val="auto"/>
              </w:rPr>
            </w:pPr>
            <w:r>
              <w:rPr>
                <w:rFonts w:ascii="Times New Roman" w:cs="Times New Roman" w:eastAsia="Times New Roman" w:hAnsi="Times New Roman"/>
                <w:sz w:val="17"/>
                <w:szCs w:val="17"/>
                <w:color w:val="0000FF"/>
              </w:rPr>
              <w:t>12/29/2022</w:t>
            </w: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1,835,799</w:t>
            </w:r>
          </w:p>
        </w:tc>
        <w:tc>
          <w:tcPr>
            <w:tcW w:w="4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1"/>
                <w:szCs w:val="11"/>
                <w:color w:val="008000"/>
                <w:w w:val="93"/>
              </w:rPr>
              <w:t>(1)(2)</w:t>
            </w:r>
          </w:p>
        </w:tc>
        <w:tc>
          <w:tcPr>
            <w:tcW w:w="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220"/>
              <w:spacing w:after="0"/>
              <w:rPr>
                <w:sz w:val="20"/>
                <w:szCs w:val="20"/>
                <w:color w:val="auto"/>
              </w:rPr>
            </w:pPr>
            <w:r>
              <w:rPr>
                <w:rFonts w:ascii="Times New Roman" w:cs="Times New Roman" w:eastAsia="Times New Roman" w:hAnsi="Times New Roman"/>
                <w:sz w:val="17"/>
                <w:szCs w:val="17"/>
                <w:color w:val="0000FF"/>
              </w:rPr>
              <w:t>2,237,303</w:t>
            </w:r>
          </w:p>
        </w:tc>
        <w:tc>
          <w:tcPr>
            <w:tcW w:w="2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(3)</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gridSpan w:val="5"/>
            <w:vMerge w:val="restart"/>
          </w:tcPr>
          <w:p>
            <w:pPr>
              <w:ind w:left="540"/>
              <w:spacing w:after="0"/>
              <w:rPr>
                <w:sz w:val="20"/>
                <w:szCs w:val="20"/>
                <w:color w:val="auto"/>
              </w:rPr>
            </w:pPr>
            <w:r>
              <w:rPr>
                <w:rFonts w:ascii="Times New Roman" w:cs="Times New Roman" w:eastAsia="Times New Roman" w:hAnsi="Times New Roman"/>
                <w:sz w:val="17"/>
                <w:szCs w:val="17"/>
                <w:color w:val="0000FF"/>
              </w:rPr>
              <w:t>12/29/2022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14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00" w:type="dxa"/>
            <w:vAlign w:val="bottom"/>
            <w:vMerge w:val="restart"/>
          </w:tcPr>
          <w:p>
            <w:pPr>
              <w:jc w:val="right"/>
              <w:ind w:right="33"/>
              <w:spacing w:after="0"/>
              <w:rPr>
                <w:sz w:val="20"/>
                <w:szCs w:val="20"/>
                <w:color w:val="auto"/>
              </w:rPr>
            </w:pPr>
            <w:r>
              <w:rPr>
                <w:rFonts w:ascii="Times New Roman" w:cs="Times New Roman" w:eastAsia="Times New Roman" w:hAnsi="Times New Roman"/>
                <w:sz w:val="17"/>
                <w:szCs w:val="17"/>
                <w:color w:val="0000FF"/>
              </w:rPr>
              <w:t>882,224</w:t>
            </w:r>
          </w:p>
        </w:tc>
        <w:tc>
          <w:tcPr>
            <w:tcW w:w="4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w w:val="93"/>
              </w:rPr>
              <w:t>(1)(2)</w:t>
            </w:r>
          </w:p>
        </w:tc>
        <w:tc>
          <w:tcPr>
            <w:tcW w:w="80" w:type="dxa"/>
            <w:vAlign w:val="bottom"/>
          </w:tcPr>
          <w:p>
            <w:pPr>
              <w:spacing w:after="0"/>
              <w:rPr>
                <w:sz w:val="21"/>
                <w:szCs w:val="21"/>
                <w:color w:val="auto"/>
              </w:rPr>
            </w:pPr>
          </w:p>
        </w:tc>
        <w:tc>
          <w:tcPr>
            <w:tcW w:w="128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955,156</w:t>
            </w:r>
          </w:p>
        </w:tc>
        <w:tc>
          <w:tcPr>
            <w:tcW w:w="260" w:type="dxa"/>
            <w:vAlign w:val="bottom"/>
          </w:tcPr>
          <w:p>
            <w:pPr>
              <w:spacing w:after="0"/>
              <w:rPr>
                <w:sz w:val="21"/>
                <w:szCs w:val="21"/>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0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20" w:type="dxa"/>
            <w:vAlign w:val="bottom"/>
            <w:gridSpan w:val="20"/>
          </w:tcPr>
          <w:p>
            <w:pPr>
              <w:jc w:val="center"/>
              <w:ind w:left="29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960" w:type="dxa"/>
            <w:vAlign w:val="bottom"/>
            <w:gridSpan w:val="14"/>
          </w:tcPr>
          <w:p>
            <w:pPr>
              <w:jc w:val="center"/>
              <w:ind w:left="11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4"/>
          </w:tcPr>
          <w:p>
            <w:pPr>
              <w:ind w:left="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260" w:type="dxa"/>
            <w:vAlign w:val="bottom"/>
          </w:tcPr>
          <w:p>
            <w:pPr>
              <w:spacing w:after="0"/>
              <w:rPr>
                <w:sz w:val="11"/>
                <w:szCs w:val="11"/>
                <w:color w:val="auto"/>
              </w:rPr>
            </w:pPr>
          </w:p>
        </w:tc>
        <w:tc>
          <w:tcPr>
            <w:tcW w:w="6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3"/>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00" w:type="dxa"/>
            <w:vAlign w:val="bottom"/>
            <w:tcBorders>
              <w:top w:val="single" w:sz="8" w:color="2C2C2C"/>
            </w:tcBorders>
          </w:tcPr>
          <w:p>
            <w:pPr>
              <w:spacing w:after="0"/>
              <w:rPr>
                <w:sz w:val="20"/>
                <w:szCs w:val="20"/>
                <w:color w:val="auto"/>
              </w:rPr>
            </w:pPr>
          </w:p>
        </w:tc>
        <w:tc>
          <w:tcPr>
            <w:tcW w:w="80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Atlas Venture Fund X, L.P.</w:t>
              </w:r>
            </w:hyperlink>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300 TECHNOLOGY SQUARE, 8TH FLOOR</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CAMBRIDGE</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02139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gridSpan w:val="2"/>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3"/>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8"/>
          </w:tcPr>
          <w:p>
            <w:pPr>
              <w:spacing w:after="0" w:line="227" w:lineRule="exact"/>
              <w:rPr>
                <w:rFonts w:ascii="Times New Roman" w:cs="Times New Roman" w:eastAsia="Times New Roman" w:hAnsi="Times New Roman"/>
                <w:sz w:val="21"/>
                <w:szCs w:val="21"/>
                <w:color w:val="0000EE"/>
                <w:w w:val="99"/>
              </w:rPr>
            </w:pPr>
            <w:hyperlink r:id="rId14">
              <w:r>
                <w:rPr>
                  <w:rFonts w:ascii="Times New Roman" w:cs="Times New Roman" w:eastAsia="Times New Roman" w:hAnsi="Times New Roman"/>
                  <w:sz w:val="21"/>
                  <w:szCs w:val="21"/>
                  <w:color w:val="0000EE"/>
                  <w:w w:val="99"/>
                </w:rPr>
                <w:t>ATLAS VENTURE ASSOCIATES X, L.P.</w:t>
              </w:r>
            </w:hyperlink>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300 TECHNOLOGY SQUARE, 8TH FLOOR</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CAMBRIDGE</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02139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gridSpan w:val="2"/>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3"/>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8"/>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Atlas Venture Associates X, LLC</w:t>
              </w:r>
            </w:hyperlink>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-5750560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29"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TECHNOLOGY SQUARE, 8TH FLOOR</w:t>
      </w:r>
    </w:p>
    <w:p>
      <w:pPr>
        <w:sectPr>
          <w:pgSz w:w="11900" w:h="16838" w:orient="portrait"/>
          <w:cols w:equalWidth="0" w:num="1">
            <w:col w:w="11080"/>
          </w:cols>
          <w:pgMar w:left="460" w:top="219" w:right="359" w:bottom="2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76"/>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02139</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18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-559435</wp:posOffset>
            </wp:positionV>
            <wp:extent cx="2809240" cy="5588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5588635"/>
                    </a:xfrm>
                    <a:prstGeom prst="rect">
                      <a:avLst/>
                    </a:prstGeom>
                    <a:noFill/>
                  </pic:spPr>
                </pic:pic>
              </a:graphicData>
            </a:graphic>
          </wp:anchor>
        </w:drawing>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Atlas Venture Opportunity Fund I, L.P.</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080" w:type="dxa"/>
            <w:vAlign w:val="bottom"/>
          </w:tcPr>
          <w:p>
            <w:pPr>
              <w:ind w:left="18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300 TECHNOLOGY SQUARE, 8TH FLOOR</w:t>
            </w:r>
          </w:p>
        </w:tc>
      </w:tr>
      <w:tr>
        <w:trPr>
          <w:trHeight w:val="208"/>
        </w:trPr>
        <w:tc>
          <w:tcPr>
            <w:tcW w:w="40" w:type="dxa"/>
            <w:vAlign w:val="bottom"/>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r>
      <w:tr>
        <w:trPr>
          <w:trHeight w:val="269"/>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02139</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18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Atlas Venture Associates Opportunity I, L.P.</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080" w:type="dxa"/>
            <w:vAlign w:val="bottom"/>
          </w:tcPr>
          <w:p>
            <w:pPr>
              <w:ind w:left="18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300 TECHNOLOGY SQUARE, 8TH FLOOR</w:t>
            </w:r>
          </w:p>
        </w:tc>
      </w:tr>
      <w:tr>
        <w:trPr>
          <w:trHeight w:val="208"/>
        </w:trPr>
        <w:tc>
          <w:tcPr>
            <w:tcW w:w="40" w:type="dxa"/>
            <w:vAlign w:val="bottom"/>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r>
      <w:tr>
        <w:trPr>
          <w:trHeight w:val="269"/>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02139</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18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Atlas Venture Associates Opportunity I, LLC</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080" w:type="dxa"/>
            <w:vAlign w:val="bottom"/>
          </w:tcPr>
          <w:p>
            <w:pPr>
              <w:ind w:left="18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300 TECHNOLOGY SQUARE, 8TH FLOOR</w:t>
            </w:r>
          </w:p>
        </w:tc>
      </w:tr>
      <w:tr>
        <w:trPr>
          <w:trHeight w:val="208"/>
        </w:trPr>
        <w:tc>
          <w:tcPr>
            <w:tcW w:w="40" w:type="dxa"/>
            <w:vAlign w:val="bottom"/>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r>
      <w:tr>
        <w:trPr>
          <w:trHeight w:val="269"/>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02139</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18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Gemini Therapeutics, Inc. (" Gemini"), and Disc Medicine Opco, Inc. (f/k/a Disc Medicine, Inc.) ("Disc"), entered into an Agreement and Plan of Merger and Reorganization (the "Merger Agreement"), on August 9, 2022, pursuant to which, among other matters, a direct, wholly owned subsidiary of Gemini, Gemstone Merger Sub, Inc. ("Merger Sub"), merged with and into Disc, with Disc surviving as a wholly owned subsidiary of Gemini, and the surviving corporation of the merger, which transaction is referred to herein as the merger. The merger closed on on December 29, 2022. Following the effectiveness of the merger on December 29, 2022, the surviving corporation changed its name from Gemini to Disc Medicine, Inc. (the "Issuer").</w:t>
      </w:r>
    </w:p>
    <w:p>
      <w:pPr>
        <w:spacing w:after="0" w:line="24" w:lineRule="exact"/>
        <w:rPr>
          <w:rFonts w:ascii="Times New Roman" w:cs="Times New Roman" w:eastAsia="Times New Roman" w:hAnsi="Times New Roman"/>
          <w:sz w:val="13"/>
          <w:szCs w:val="13"/>
          <w:color w:val="008000"/>
        </w:rPr>
      </w:pPr>
    </w:p>
    <w:p>
      <w:pPr>
        <w:ind w:right="6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Upon the closing of the merger, each share of Disc common stock (after giving effect to the conversion of each share of Disc's preferred stock into Disc common stock and including all such shares that are converted into Disc common stock) was converted into the right to receive a number of shares of Gemini common stock equal to an exchange ratio of 0.1096.</w:t>
      </w:r>
    </w:p>
    <w:p>
      <w:pPr>
        <w:spacing w:after="0" w:line="7" w:lineRule="exact"/>
        <w:rPr>
          <w:rFonts w:ascii="Times New Roman" w:cs="Times New Roman" w:eastAsia="Times New Roman" w:hAnsi="Times New Roman"/>
          <w:sz w:val="13"/>
          <w:szCs w:val="13"/>
          <w:color w:val="008000"/>
        </w:rPr>
      </w:pPr>
    </w:p>
    <w:p>
      <w:pPr>
        <w:ind w:right="6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directly by Atlas Venture Fund X, L.P. ("Atlas X"). Atlas Venture Associates X, L.P. ("Associates X") is the general partner of Atlas X. Atlas Venture Associates X, LLC ("Associates X LLC") is the general partner of Associates X. Each of Associates X and Associates X LLC disclaims Section 16 beneficial ownership of the securities held by Atlas X, except to the extent of its pecuniary interest therein, if any.</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directly by Atlas Venture Opportunity Fund I, L.P. ("Atlas Opportunity I"). Atlas Venture Associates Opportunity I, L.P. ("Associates I") is the general partner of Atlas Opportunity I. Atlas Venture Associates Opportunity I, LLC ("Associates I LLC") is the general partner of Associates I. Each of Associates I and Associates I LLC disclaims Section 16 beneficial ownership of the securities held by Atlas Opportunity I, except to the extent of its pecuniary interest therein, if any.</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0880"/>
          </w:cols>
          <w:pgMar w:left="500" w:top="125" w:right="519" w:bottom="0" w:gutter="0" w:footer="0" w:header="0"/>
        </w:sectPr>
      </w:pPr>
    </w:p>
    <w:p>
      <w:pPr>
        <w:spacing w:after="0" w:line="1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Atlas Venture Fund X,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160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Atlas 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58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X,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79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1779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By: Atlas 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58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X,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41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2141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By: Ommer Chohan,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12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Financial Officer /s/ 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7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2471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422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34226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Atlas Venture Associates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338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2338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Atlas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140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0140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Associates X,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00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14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2814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Financial Officer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5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1557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548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70548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Atlas Venture Associates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338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2338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50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1550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Financial Officer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5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1557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54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7054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82" w:lineRule="exact"/>
        <w:rPr>
          <w:sz w:val="20"/>
          <w:szCs w:val="20"/>
          <w:color w:val="auto"/>
        </w:rPr>
      </w:pPr>
    </w:p>
    <w:p>
      <w:pPr>
        <w:sectPr>
          <w:pgSz w:w="11900" w:h="16838" w:orient="portrait"/>
          <w:cols w:equalWidth="0" w:num="2">
            <w:col w:w="8680" w:space="60"/>
            <w:col w:w="2140"/>
          </w:cols>
          <w:pgMar w:left="500" w:top="125" w:right="519" w:bottom="0" w:gutter="0" w:footer="0" w:header="0"/>
          <w:type w:val="continuous"/>
        </w:sectPr>
      </w:pPr>
    </w:p>
    <w:tbl>
      <w:tblPr>
        <w:tblLayout w:type="fixed"/>
        <w:tblInd w:w="6540" w:type="dxa"/>
        <w:tblCellMar>
          <w:top w:w="0" w:type="dxa"/>
          <w:left w:w="0" w:type="dxa"/>
          <w:bottom w:w="0" w:type="dxa"/>
          <w:right w:w="0" w:type="dxa"/>
        </w:tblCellMar>
      </w:tblPr>
      <w:tr>
        <w:trPr>
          <w:trHeight w:val="195"/>
        </w:trPr>
        <w:tc>
          <w:tcPr>
            <w:tcW w:w="1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9"/>
              </w:rPr>
              <w:t>Atlas Venture Opportunity</w:t>
            </w:r>
          </w:p>
        </w:tc>
        <w:tc>
          <w:tcPr>
            <w:tcW w:w="36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0000FF"/>
              </w:rPr>
              <w:t>01/03/2023</w:t>
            </w:r>
          </w:p>
        </w:tc>
      </w:tr>
    </w:tbl>
    <w:p>
      <w:pPr>
        <w:spacing w:after="0" w:line="1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I, L.P., By: Atlas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595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Associates Opportunity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31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its general partner, By: Atlas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30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2630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01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ectPr>
          <w:pgSz w:w="11900" w:h="16838" w:orient="portrait"/>
          <w:cols w:equalWidth="0" w:num="1">
            <w:col w:w="10880"/>
          </w:cols>
          <w:pgMar w:left="500" w:top="125" w:right="519" w:bottom="0" w:gutter="0" w:footer="0" w:header="0"/>
          <w:type w:val="continuous"/>
        </w:sectPr>
      </w:pPr>
    </w:p>
    <w:bookmarkStart w:id="2" w:name="page3"/>
    <w:bookmarkEnd w:id="2"/>
    <w:p>
      <w:pPr>
        <w:ind w:left="6540"/>
        <w:spacing w:after="0"/>
        <w:rPr>
          <w:sz w:val="20"/>
          <w:szCs w:val="20"/>
          <w:color w:val="auto"/>
        </w:rPr>
      </w:pPr>
      <w:r>
        <w:rPr>
          <w:rFonts w:ascii="Times New Roman" w:cs="Times New Roman" w:eastAsia="Times New Roman" w:hAnsi="Times New Roman"/>
          <w:sz w:val="17"/>
          <w:szCs w:val="17"/>
          <w:color w:val="0000FF"/>
        </w:rPr>
        <w:t>Opportunity 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236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general partner, By: 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57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2357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Chohan,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82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10782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 /s/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98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117983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Atlas 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998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0998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Opportunity I, L.P., By: Atlas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17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01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Opportunity I, LLC, its</w:t>
      </w:r>
      <w:r>
        <w:rPr>
          <w:sz w:val="20"/>
          <w:szCs w:val="20"/>
          <w:color w:val="auto"/>
        </w:rPr>
        <w:tab/>
      </w:r>
      <w:r>
        <w:rPr>
          <w:rFonts w:ascii="Times New Roman" w:cs="Times New Roman" w:eastAsia="Times New Roman" w:hAnsi="Times New Roman"/>
          <w:sz w:val="17"/>
          <w:szCs w:val="17"/>
          <w:color w:val="0000FF"/>
        </w:rPr>
        <w:t>01/03/2023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57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2357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Chohan,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82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10782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 /s/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98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117983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Atlas 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998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10998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Opportunity I,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09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1050925" cy="8255"/>
                    </a:xfrm>
                    <a:prstGeom prst="rect">
                      <a:avLst/>
                    </a:prstGeom>
                    <a:noFill/>
                  </pic:spPr>
                </pic:pic>
              </a:graphicData>
            </a:graphic>
          </wp:anchor>
        </w:drawing>
      </w: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Ommer Chohan, Chief</w:t>
      </w:r>
      <w:r>
        <w:rPr>
          <w:sz w:val="20"/>
          <w:szCs w:val="20"/>
          <w:color w:val="auto"/>
        </w:rPr>
        <w:tab/>
      </w:r>
      <w:r>
        <w:rPr>
          <w:rFonts w:ascii="Times New Roman" w:cs="Times New Roman" w:eastAsia="Times New Roman" w:hAnsi="Times New Roman"/>
          <w:sz w:val="17"/>
          <w:szCs w:val="17"/>
          <w:color w:val="0000FF"/>
        </w:rPr>
        <w:t>01/03/2023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Financial Officer /s/ 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714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12471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422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342265"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12" Type="http://schemas.openxmlformats.org/officeDocument/2006/relationships/hyperlink" Target="http://www.sec.gov/cgi-bin/browse-edgar?action=getcompany&amp;CIK=0001628098" TargetMode="External"/><Relationship Id="rId13" Type="http://schemas.openxmlformats.org/officeDocument/2006/relationships/hyperlink" Target="http://www.sec.gov/cgi-bin/browse-edgar?action=getcompany&amp;CIK=0001816736" TargetMode="External"/><Relationship Id="rId14" Type="http://schemas.openxmlformats.org/officeDocument/2006/relationships/hyperlink" Target="http://www.sec.gov/cgi-bin/browse-edgar?action=getcompany&amp;CIK=0001742766" TargetMode="External"/><Relationship Id="rId15" Type="http://schemas.openxmlformats.org/officeDocument/2006/relationships/hyperlink" Target="http://www.sec.gov/cgi-bin/browse-edgar?action=getcompany&amp;CIK=0001742765" TargetMode="External"/><Relationship Id="rId18" Type="http://schemas.openxmlformats.org/officeDocument/2006/relationships/hyperlink" Target="http://www.sec.gov/cgi-bin/browse-edgar?action=getcompany&amp;CIK=0001759241" TargetMode="External"/><Relationship Id="rId19" Type="http://schemas.openxmlformats.org/officeDocument/2006/relationships/hyperlink" Target="http://www.sec.gov/cgi-bin/browse-edgar?action=getcompany&amp;CIK=0001780065" TargetMode="External"/><Relationship Id="rId20" Type="http://schemas.openxmlformats.org/officeDocument/2006/relationships/hyperlink" Target="http://www.sec.gov/cgi-bin/browse-edgar?action=getcompany&amp;CIK=00017800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2023-01-03T20:37:42Z</dcterms:created>
  <dcterms:modified xsi:type="dcterms:W3CDTF">2023-01-03T20:37:42Z</dcterms:modified>
</cp:coreProperties>
</file>