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39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Disc Medicine, Inc.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39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321 Arsenal Street, Suite 101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39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Watertown, MA 02472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January 20, 2023</w:t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u w:val="single" w:color="auto"/>
          <w:color w:val="auto"/>
        </w:rPr>
        <w:t>VIA EDGAR</w:t>
      </w: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Securities and Exchange Commission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Division of Corporation Finance – Office of Life Sciences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100 F Street, N.E.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Washington, D.C. 20549</w:t>
      </w:r>
    </w:p>
    <w:p>
      <w:pPr>
        <w:spacing w:after="0" w:line="234" w:lineRule="exact"/>
        <w:rPr>
          <w:sz w:val="24"/>
          <w:szCs w:val="24"/>
          <w:color w:val="auto"/>
        </w:rPr>
      </w:pPr>
    </w:p>
    <w:tbl>
      <w:tblPr>
        <w:tblLayout w:type="fixed"/>
        <w:tblInd w:w="3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6"/>
        </w:trPr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Re:</w:t>
            </w:r>
          </w:p>
        </w:tc>
        <w:tc>
          <w:tcPr>
            <w:tcW w:w="2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Disc Medicine, Inc.</w:t>
            </w:r>
          </w:p>
        </w:tc>
      </w:tr>
      <w:tr>
        <w:trPr>
          <w:trHeight w:val="216"/>
        </w:trPr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9"/>
              </w:rPr>
              <w:t>Registration Statement on Form S-3</w:t>
            </w:r>
          </w:p>
        </w:tc>
      </w:tr>
      <w:tr>
        <w:trPr>
          <w:trHeight w:val="216"/>
        </w:trPr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File No. 333-269272</w:t>
            </w:r>
          </w:p>
        </w:tc>
      </w:tr>
      <w:tr>
        <w:trPr>
          <w:trHeight w:val="194"/>
        </w:trPr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auto"/>
            </w:tcBorders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8"/>
              </w:rPr>
              <w:t>Request for Acceleration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</w:tbl>
    <w:p>
      <w:pPr>
        <w:spacing w:after="0" w:line="23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Ladies and Gentlemen: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p>
      <w:pPr>
        <w:ind w:firstLine="440"/>
        <w:spacing w:after="0" w:line="26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Pursuant to Rule 461 under the Securities Act of 1933, as amended, Disc Medicine, Inc. (the “Company”) hereby requests acceleration of the effective date of its Registration Statement on Form S-3 (File No. 333-269272) (the “Registration Statement”), so that it may become effective at 4:01 pm Eastern time on January 24, 2023, or as soon thereafter as practicable.</w:t>
      </w:r>
    </w:p>
    <w:p>
      <w:pPr>
        <w:spacing w:after="0" w:line="203" w:lineRule="exact"/>
        <w:rPr>
          <w:sz w:val="24"/>
          <w:szCs w:val="24"/>
          <w:color w:val="auto"/>
        </w:rPr>
      </w:pPr>
    </w:p>
    <w:p>
      <w:pPr>
        <w:ind w:left="66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Very truly yours,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66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DISC MEDICINE, INC.</w:t>
      </w: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ind w:left="66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By: /s/ John Quisel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4394835</wp:posOffset>
            </wp:positionH>
            <wp:positionV relativeFrom="paragraph">
              <wp:posOffset>17145</wp:posOffset>
            </wp:positionV>
            <wp:extent cx="2597150" cy="8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71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6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Name: John Quisel, J.D., Ph.D.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6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Title: Chief Executive Officer</w:t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Cc: William Collins, Goodwin Procter LLP</w:t>
      </w:r>
    </w:p>
    <w:sectPr>
      <w:pgSz w:w="11900" w:h="16838" w:orient="portrait"/>
      <w:cols w:equalWidth="0" w:num="1">
        <w:col w:w="10600"/>
      </w:cols>
      <w:pgMar w:left="440" w:top="229" w:right="8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2023-02-22T23:09:07Z</dcterms:created>
  <dcterms:modified xsi:type="dcterms:W3CDTF">2023-02-22T23:09:07Z</dcterms:modified>
</cp:coreProperties>
</file>