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192" w:lineRule="exact"/>
        <w:rPr>
          <w:sz w:val="24"/>
          <w:szCs w:val="24"/>
          <w:color w:val="auto"/>
        </w:rPr>
      </w:pPr>
    </w:p>
    <w:p>
      <w:pPr>
        <w:jc w:val="center"/>
        <w:ind w:left="500" w:right="2640"/>
        <w:spacing w:after="0" w:line="246" w:lineRule="auto"/>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 § 240.13d-1(b), (c) and (d) and Amendments Thereto Filed Pursuant to § 240.13d-2</w:t>
      </w:r>
    </w:p>
    <w:p>
      <w:pPr>
        <w:spacing w:after="0" w:line="1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$0.0001</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 value per share</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254604101</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4"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92"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376" w:right="519" w:bottom="1440" w:gutter="0" w:footer="0" w:header="0"/>
        </w:sectPr>
      </w:pPr>
    </w:p>
    <w:bookmarkStart w:id="1" w:name="page2"/>
    <w:bookmarkEnd w:id="1"/>
    <w:p>
      <w:pPr>
        <w:spacing w:after="0"/>
        <w:tabs>
          <w:tab w:leader="none" w:pos="5380" w:val="left"/>
          <w:tab w:leader="none" w:pos="9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254604101</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2 of 6 Pages</w:t>
      </w:r>
    </w:p>
    <w:p>
      <w:pPr>
        <w:spacing w:after="0" w:line="171" w:lineRule="exact"/>
        <w:rPr>
          <w:sz w:val="20"/>
          <w:szCs w:val="20"/>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Bain Capital Life Sciences Opportunities III, LP</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03"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96" w:lineRule="exact"/>
        <w:rPr>
          <w:sz w:val="20"/>
          <w:szCs w:val="20"/>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71"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 shares of Common Stock</w:t>
            </w:r>
          </w:p>
        </w:tc>
        <w:tc>
          <w:tcPr>
            <w:tcW w:w="0" w:type="dxa"/>
            <w:vAlign w:val="bottom"/>
          </w:tcPr>
          <w:p>
            <w:pPr>
              <w:spacing w:after="0"/>
              <w:rPr>
                <w:sz w:val="1"/>
                <w:szCs w:val="1"/>
                <w:color w:val="auto"/>
              </w:rPr>
            </w:pPr>
          </w:p>
        </w:tc>
      </w:tr>
      <w:tr>
        <w:trPr>
          <w:trHeight w:val="232"/>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20" w:type="dxa"/>
            <w:vAlign w:val="bottom"/>
          </w:tcPr>
          <w:p>
            <w:pPr>
              <w:spacing w:after="0"/>
              <w:rPr>
                <w:sz w:val="18"/>
                <w:szCs w:val="18"/>
                <w:color w:val="auto"/>
              </w:rPr>
            </w:pPr>
          </w:p>
        </w:tc>
        <w:tc>
          <w:tcPr>
            <w:tcW w:w="9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1,795,735 shares of Common Stock</w:t>
            </w:r>
          </w:p>
        </w:tc>
        <w:tc>
          <w:tcPr>
            <w:tcW w:w="0" w:type="dxa"/>
            <w:vAlign w:val="bottom"/>
          </w:tcPr>
          <w:p>
            <w:pPr>
              <w:spacing w:after="0"/>
              <w:rPr>
                <w:sz w:val="1"/>
                <w:szCs w:val="1"/>
                <w:color w:val="auto"/>
              </w:rPr>
            </w:pPr>
          </w:p>
        </w:tc>
      </w:tr>
      <w:tr>
        <w:trPr>
          <w:trHeight w:val="234"/>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tcBorders>
          </w:tcPr>
          <w:p>
            <w:pPr>
              <w:spacing w:after="0"/>
              <w:rPr>
                <w:sz w:val="20"/>
                <w:szCs w:val="20"/>
                <w:color w:val="auto"/>
              </w:rPr>
            </w:pPr>
          </w:p>
        </w:tc>
        <w:tc>
          <w:tcPr>
            <w:tcW w:w="9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20" w:type="dxa"/>
            <w:vAlign w:val="bottom"/>
          </w:tcPr>
          <w:p>
            <w:pPr>
              <w:spacing w:after="0"/>
              <w:rPr>
                <w:sz w:val="19"/>
                <w:szCs w:val="19"/>
                <w:color w:val="auto"/>
              </w:rPr>
            </w:pPr>
          </w:p>
        </w:tc>
        <w:tc>
          <w:tcPr>
            <w:tcW w:w="9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 shares of Common Stock</w:t>
            </w:r>
          </w:p>
        </w:tc>
        <w:tc>
          <w:tcPr>
            <w:tcW w:w="0" w:type="dxa"/>
            <w:vAlign w:val="bottom"/>
          </w:tcPr>
          <w:p>
            <w:pPr>
              <w:spacing w:after="0"/>
              <w:rPr>
                <w:sz w:val="1"/>
                <w:szCs w:val="1"/>
                <w:color w:val="auto"/>
              </w:rPr>
            </w:pPr>
          </w:p>
        </w:tc>
      </w:tr>
      <w:tr>
        <w:trPr>
          <w:trHeight w:val="68"/>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With</w:t>
            </w:r>
          </w:p>
        </w:tc>
        <w:tc>
          <w:tcPr>
            <w:tcW w:w="320" w:type="dxa"/>
            <w:vAlign w:val="bottom"/>
            <w:tcBorders>
              <w:bottom w:val="single" w:sz="8" w:color="auto"/>
            </w:tcBorders>
          </w:tcPr>
          <w:p>
            <w:pPr>
              <w:spacing w:after="0"/>
              <w:rPr>
                <w:sz w:val="5"/>
                <w:szCs w:val="5"/>
                <w:color w:val="auto"/>
              </w:rPr>
            </w:pPr>
          </w:p>
        </w:tc>
        <w:tc>
          <w:tcPr>
            <w:tcW w:w="9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40" w:type="dxa"/>
            <w:vAlign w:val="bottom"/>
            <w:vMerge w:val="continue"/>
          </w:tcPr>
          <w:p>
            <w:pPr>
              <w:spacing w:after="0"/>
              <w:rPr>
                <w:sz w:val="12"/>
                <w:szCs w:val="12"/>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20" w:hanging="99"/>
        <w:spacing w:after="0"/>
        <w:tabs>
          <w:tab w:leader="none" w:pos="16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1,795,735 shares of Common Stock</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1,795,735 shares of Common Stock</w:t>
      </w:r>
    </w:p>
    <w:p>
      <w:pPr>
        <w:spacing w:after="0" w:line="36" w:lineRule="exact"/>
        <w:rPr>
          <w:sz w:val="20"/>
          <w:szCs w:val="20"/>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254604101</w:t>
            </w:r>
          </w:p>
        </w:tc>
        <w:tc>
          <w:tcPr>
            <w:tcW w:w="39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13G</w:t>
            </w:r>
          </w:p>
        </w:tc>
        <w:tc>
          <w:tcPr>
            <w:tcW w:w="330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8"/>
              </w:rPr>
              <w:t>Page 3 of 6 Pages</w:t>
            </w:r>
          </w:p>
        </w:tc>
      </w:tr>
      <w:tr>
        <w:trPr>
          <w:trHeight w:val="364"/>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3900" w:type="dxa"/>
            <w:vAlign w:val="bottom"/>
          </w:tcPr>
          <w:p>
            <w:pPr>
              <w:spacing w:after="0"/>
              <w:rPr>
                <w:sz w:val="24"/>
                <w:szCs w:val="24"/>
                <w:color w:val="auto"/>
              </w:rPr>
            </w:pPr>
          </w:p>
        </w:tc>
        <w:tc>
          <w:tcPr>
            <w:tcW w:w="3300" w:type="dxa"/>
            <w:vAlign w:val="bottom"/>
          </w:tcPr>
          <w:p>
            <w:pPr>
              <w:spacing w:after="0"/>
              <w:rPr>
                <w:sz w:val="24"/>
                <w:szCs w:val="24"/>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The name of the issuer to which this filing on Schedule 13G relates is Disc Medicine, Inc. (the “Issuer”).</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8"/>
          <w:szCs w:val="18"/>
          <w:b w:val="1"/>
          <w:bCs w:val="1"/>
          <w:color w:val="auto"/>
        </w:rPr>
        <w:t>Address of Issuer’s Principal Executive Offices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principal executive offices of the Issuer are located at 321 Arsenal Street, Suite 101, Watertown, Massachusetts 02472.</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color w:val="auto"/>
        </w:rPr>
        <w:t>Name of Person Filing</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Schedule 13G is being filed by Bain Capital Life Sciences Opportunities III, LP, a Delaware limited partnership (the “Reporting Person”).</w:t>
      </w:r>
    </w:p>
    <w:p>
      <w:pPr>
        <w:spacing w:after="0" w:line="225"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Bain Capital Life Sciences Investors, LLC, a Delaware limited liability company (“BCLSI”), is the manager of Bain Capital Life Sciences III General Partner, LLC, a Delaware limited liability company (“BCLS Fund III GP”), which is the general partner of Bain Capital Life Sciences Fund III, L.P., a Delaware limited partnership (“BCLS Fund III”), which is the sole member of Bain Capital Life Sciences Opportunities III GP, LLC, a Delaware limited liability company (together with the Reporting Person, BCLSI, BCLS Fund III GP and BCLS Fund III, the “Bain Capital Life Sciences Entities”), which is the general partner of the Reporting Person. As a result, BCLSI may be deemed to share voting and dispositive power with respect to the securities held by the Reporting Person.</w:t>
      </w:r>
    </w:p>
    <w:p>
      <w:pPr>
        <w:spacing w:after="0" w:line="332"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8"/>
          <w:szCs w:val="18"/>
          <w:b w:val="1"/>
          <w:bCs w:val="1"/>
          <w:color w:val="auto"/>
        </w:rPr>
        <w:t>Address of Principal Business Office or, if None, Residence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principal business address for each of the Bain Capital Life Sciences Entities is 200 Clarendon Street, Boston, Massachusetts 02116.</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of the Bain Capital Life Sciences Entities is organized under the laws of the State of Delaware.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8"/>
          <w:szCs w:val="18"/>
          <w:b w:val="1"/>
          <w:bCs w:val="1"/>
          <w:color w:val="auto"/>
        </w:rPr>
        <w:t>Title of Class of Securities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class of securities of the Issuer to which this Schedule 13G relates is Common Stock, $0.0001 par value per share (“Common Stock”).</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8"/>
          <w:szCs w:val="18"/>
          <w:b w:val="1"/>
          <w:bCs w:val="1"/>
          <w:color w:val="auto"/>
        </w:rPr>
        <w:t>CUSIP Number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CUSIP number of the Common Stock is 254604101.</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p>
      <w:pPr>
        <w:spacing w:after="0" w:line="215" w:lineRule="exact"/>
        <w:rPr>
          <w:sz w:val="20"/>
          <w:szCs w:val="20"/>
          <w:color w:val="auto"/>
        </w:rPr>
      </w:pPr>
    </w:p>
    <w:p>
      <w:pPr>
        <w:ind w:left="344" w:hanging="344"/>
        <w:spacing w:after="0" w:line="207" w:lineRule="exact"/>
        <w:tabs>
          <w:tab w:leader="none" w:pos="344"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 240.13d-1(b)(1)(ii)(E);</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 240.13d-1(b)(1)(ii)(F);</w:t>
      </w:r>
    </w:p>
    <w:p>
      <w:pPr>
        <w:sectPr>
          <w:pgSz w:w="11900" w:h="16838" w:orient="portrait"/>
          <w:cols w:equalWidth="0" w:num="1">
            <w:col w:w="11024"/>
          </w:cols>
          <w:pgMar w:left="436" w:top="270" w:right="439" w:bottom="1440" w:gutter="0" w:footer="0" w:header="0"/>
        </w:sectPr>
      </w:pPr>
    </w:p>
    <w:bookmarkStart w:id="3" w:name="page4"/>
    <w:bookmarkEnd w:id="3"/>
    <w:p>
      <w:pPr>
        <w:ind w:left="4"/>
        <w:spacing w:after="0"/>
        <w:tabs>
          <w:tab w:leader="none" w:pos="5384" w:val="left"/>
          <w:tab w:leader="none" w:pos="97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254604101</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4 of 6 Pages</w:t>
      </w:r>
    </w:p>
    <w:p>
      <w:pPr>
        <w:spacing w:after="0" w:line="117" w:lineRule="exact"/>
        <w:rPr>
          <w:sz w:val="20"/>
          <w:szCs w:val="20"/>
          <w:color w:val="auto"/>
        </w:rPr>
      </w:pPr>
    </w:p>
    <w:p>
      <w:pPr>
        <w:ind w:left="344" w:hanging="344"/>
        <w:spacing w:after="0" w:line="207" w:lineRule="exact"/>
        <w:tabs>
          <w:tab w:leader="none" w:pos="344"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664" w:right="540" w:hanging="664"/>
        <w:spacing w:after="0" w:line="245" w:lineRule="exact"/>
        <w:tabs>
          <w:tab w:leader="none" w:pos="34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(15 U.S.C. 80a-3);</w:t>
      </w:r>
    </w:p>
    <w:p>
      <w:pPr>
        <w:spacing w:after="0" w:line="50"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 Amount beneficially owned:</w:t>
      </w:r>
    </w:p>
    <w:p>
      <w:pPr>
        <w:spacing w:after="0" w:line="121"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As of September 30, 2024, the Reporting Person held 1,795,735 shares of Common Stock, representing approximately 6.0% of the outstanding shares of Common Stock.</w:t>
      </w:r>
    </w:p>
    <w:p>
      <w:pPr>
        <w:spacing w:after="0" w:line="162"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The percentage of the outstanding shares of Common Stock held by the Reporting Person is based on 29,725,763 shares of Common Stock issued and outstanding as of August 5, 2024, as reported by the Issuer in its Quarterly Report on Form 10-Q for the quarter ended June 30, 2024, filed with the Securities and Exchange Commission on August 8, 2024.</w:t>
      </w:r>
    </w:p>
    <w:p>
      <w:pPr>
        <w:spacing w:after="0" w:line="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 Percent of class: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Item 4(a) hereof.</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 Number of shares as to which the person has:</w:t>
      </w:r>
    </w:p>
    <w:p>
      <w:pPr>
        <w:spacing w:after="0" w:line="121" w:lineRule="exact"/>
        <w:rPr>
          <w:sz w:val="20"/>
          <w:szCs w:val="20"/>
          <w:color w:val="auto"/>
        </w:rPr>
      </w:pPr>
    </w:p>
    <w:p>
      <w:pPr>
        <w:ind w:left="4" w:right="7960" w:hanging="4"/>
        <w:spacing w:after="0" w:line="375" w:lineRule="auto"/>
        <w:tabs>
          <w:tab w:leader="none" w:pos="2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 shares of Common Stock</w:t>
      </w:r>
    </w:p>
    <w:p>
      <w:pPr>
        <w:spacing w:after="0" w:line="1" w:lineRule="exact"/>
        <w:rPr>
          <w:rFonts w:ascii="Times New Roman" w:cs="Times New Roman" w:eastAsia="Times New Roman" w:hAnsi="Times New Roman"/>
          <w:sz w:val="18"/>
          <w:szCs w:val="18"/>
          <w:color w:val="auto"/>
        </w:rPr>
      </w:pPr>
    </w:p>
    <w:p>
      <w:pPr>
        <w:ind w:left="4" w:right="7720" w:hanging="4"/>
        <w:spacing w:after="0" w:line="375" w:lineRule="auto"/>
        <w:tabs>
          <w:tab w:leader="none" w:pos="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1,795,735 shares of Common Stock</w:t>
      </w:r>
    </w:p>
    <w:p>
      <w:pPr>
        <w:spacing w:after="0" w:line="1" w:lineRule="exact"/>
        <w:rPr>
          <w:rFonts w:ascii="Times New Roman" w:cs="Times New Roman" w:eastAsia="Times New Roman" w:hAnsi="Times New Roman"/>
          <w:sz w:val="18"/>
          <w:szCs w:val="18"/>
          <w:color w:val="auto"/>
        </w:rPr>
      </w:pPr>
    </w:p>
    <w:p>
      <w:pPr>
        <w:ind w:left="4" w:right="6940" w:hanging="4"/>
        <w:spacing w:after="0" w:line="375" w:lineRule="auto"/>
        <w:tabs>
          <w:tab w:leader="none" w:pos="3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 shares of Common Stock</w:t>
      </w:r>
    </w:p>
    <w:p>
      <w:pPr>
        <w:spacing w:after="0" w:line="1" w:lineRule="exact"/>
        <w:rPr>
          <w:rFonts w:ascii="Times New Roman" w:cs="Times New Roman" w:eastAsia="Times New Roman" w:hAnsi="Times New Roman"/>
          <w:sz w:val="18"/>
          <w:szCs w:val="18"/>
          <w:color w:val="auto"/>
        </w:rPr>
      </w:pPr>
    </w:p>
    <w:p>
      <w:pPr>
        <w:ind w:left="4" w:right="6780" w:hanging="4"/>
        <w:spacing w:after="0" w:line="407" w:lineRule="auto"/>
        <w:tabs>
          <w:tab w:leader="none" w:pos="3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1,795,735 shares of Common Stock</w:t>
      </w:r>
    </w:p>
    <w:p>
      <w:pPr>
        <w:sectPr>
          <w:pgSz w:w="11900" w:h="16838" w:orient="portrait"/>
          <w:cols w:equalWidth="0" w:num="1">
            <w:col w:w="11024"/>
          </w:cols>
          <w:pgMar w:left="436" w:top="270" w:right="439" w:bottom="1440" w:gutter="0" w:footer="0" w:header="0"/>
        </w:sectPr>
      </w:pP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133" w:lineRule="exact"/>
        <w:rPr>
          <w:sz w:val="20"/>
          <w:szCs w:val="20"/>
          <w:color w:val="auto"/>
        </w:rPr>
      </w:pPr>
    </w:p>
    <w:p>
      <w:pPr>
        <w:sectPr>
          <w:pgSz w:w="11900" w:h="16838" w:orient="portrait"/>
          <w:cols w:equalWidth="0" w:num="2">
            <w:col w:w="484" w:space="600"/>
            <w:col w:w="9940"/>
          </w:cols>
          <w:pgMar w:left="436" w:top="270"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4"/>
          </w:cols>
          <w:pgMar w:left="436" w:top="270" w:right="439" w:bottom="1440" w:gutter="0" w:footer="0" w:header="0"/>
          <w:type w:val="continuous"/>
        </w:sectPr>
      </w:pPr>
    </w:p>
    <w:p>
      <w:pPr>
        <w:spacing w:after="0" w:line="3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sectPr>
          <w:pgSz w:w="11900" w:h="16838" w:orient="portrait"/>
          <w:cols w:equalWidth="0" w:num="2">
            <w:col w:w="484" w:space="600"/>
            <w:col w:w="9940"/>
          </w:cols>
          <w:pgMar w:left="436" w:top="270"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4"/>
          </w:cols>
          <w:pgMar w:left="436" w:top="270" w:right="4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254604101</w:t>
      </w:r>
    </w:p>
    <w:p>
      <w:pPr>
        <w:spacing w:after="0" w:line="20" w:lineRule="exact"/>
        <w:rPr>
          <w:sz w:val="20"/>
          <w:szCs w:val="20"/>
          <w:color w:val="auto"/>
        </w:rPr>
      </w:pPr>
      <w:r>
        <w:rPr>
          <w:sz w:val="20"/>
          <w:szCs w:val="20"/>
          <w:color w:val="auto"/>
        </w:rPr>
        <w:br w:type="column"/>
      </w:r>
    </w:p>
    <w:p>
      <w:pPr>
        <w:jc w:val="center"/>
        <w:ind w:right="3300"/>
        <w:spacing w:after="0"/>
        <w:rPr>
          <w:sz w:val="20"/>
          <w:szCs w:val="20"/>
          <w:color w:val="auto"/>
        </w:rPr>
      </w:pPr>
      <w:r>
        <w:rPr>
          <w:rFonts w:ascii="Times New Roman" w:cs="Times New Roman" w:eastAsia="Times New Roman" w:hAnsi="Times New Roman"/>
          <w:sz w:val="18"/>
          <w:szCs w:val="18"/>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-213360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5 of 6 Pages</w:t>
      </w:r>
    </w:p>
    <w:p>
      <w:pPr>
        <w:spacing w:after="0" w:line="165" w:lineRule="exact"/>
        <w:rPr>
          <w:sz w:val="20"/>
          <w:szCs w:val="20"/>
          <w:color w:val="auto"/>
        </w:rPr>
      </w:pPr>
    </w:p>
    <w:p>
      <w:pPr>
        <w:sectPr>
          <w:pgSz w:w="11900" w:h="16838" w:orient="portrait"/>
          <w:cols w:equalWidth="0" w:num="3">
            <w:col w:w="4680" w:space="720"/>
            <w:col w:w="3620" w:space="720"/>
            <w:col w:w="1280"/>
          </w:cols>
          <w:pgMar w:left="440" w:top="270" w:right="4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sectPr>
          <w:pgSz w:w="11900" w:h="16838" w:orient="portrait"/>
          <w:cols w:equalWidth="0" w:num="2">
            <w:col w:w="480" w:space="600"/>
            <w:col w:w="994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70" w:right="4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3" w:lineRule="exact"/>
        <w:rPr>
          <w:sz w:val="20"/>
          <w:szCs w:val="20"/>
          <w:color w:val="auto"/>
        </w:rPr>
      </w:pPr>
    </w:p>
    <w:p>
      <w:pPr>
        <w:sectPr>
          <w:pgSz w:w="11900" w:h="16838" w:orient="portrait"/>
          <w:cols w:equalWidth="0" w:num="2">
            <w:col w:w="480" w:space="600"/>
            <w:col w:w="994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70" w:right="4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133" w:lineRule="exact"/>
        <w:rPr>
          <w:sz w:val="20"/>
          <w:szCs w:val="20"/>
          <w:color w:val="auto"/>
        </w:rPr>
      </w:pPr>
    </w:p>
    <w:p>
      <w:pPr>
        <w:sectPr>
          <w:pgSz w:w="11900" w:h="16838" w:orient="portrait"/>
          <w:cols w:equalWidth="0" w:num="2">
            <w:col w:w="480" w:space="600"/>
            <w:col w:w="994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70" w:right="439" w:bottom="1440" w:gutter="0" w:footer="0" w:header="0"/>
          <w:type w:val="continuous"/>
        </w:sectPr>
      </w:pPr>
    </w:p>
    <w:p>
      <w:pPr>
        <w:spacing w:after="0" w:line="38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20"/>
          </w:cols>
          <w:pgMar w:left="440" w:top="270" w:right="439" w:bottom="1440" w:gutter="0" w:footer="0" w:header="0"/>
          <w:type w:val="continuous"/>
        </w:sectPr>
      </w:pPr>
    </w:p>
    <w:bookmarkStart w:id="5" w:name="page6"/>
    <w:bookmarkEnd w:id="5"/>
    <w:p>
      <w:pPr>
        <w:spacing w:after="0"/>
        <w:tabs>
          <w:tab w:leader="none" w:pos="5380" w:val="left"/>
          <w:tab w:leader="none" w:pos="9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254604101</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6 of 6 Pages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certifies that the information in this statement is true, complete and correct.</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November 14, 2024</w:t>
      </w:r>
      <w:r>
        <w:rPr>
          <w:sz w:val="20"/>
          <w:szCs w:val="20"/>
          <w:color w:val="auto"/>
        </w:rPr>
        <w:tab/>
      </w:r>
      <w:r>
        <w:rPr>
          <w:rFonts w:ascii="Times New Roman" w:cs="Times New Roman" w:eastAsia="Times New Roman" w:hAnsi="Times New Roman"/>
          <w:sz w:val="18"/>
          <w:szCs w:val="18"/>
          <w:b w:val="1"/>
          <w:bCs w:val="1"/>
          <w:color w:val="auto"/>
        </w:rPr>
        <w:t>Bain Capital Life Sciences Opportunities III, LP</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Life Sciences Opportunities III GP,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Life Sciences Fund III, L.P.,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Life Sciences III General Partner,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Life Sciences Investors,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Ricky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Ricky Sun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Partner</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
      <w:numFmt w:val="bullet"/>
      <w:start w:val="1"/>
    </w:lvl>
    <w:lvl w:ilvl="1">
      <w:lvlJc w:val="left"/>
      <w:lvlText w:val=" "/>
      <w:numFmt w:val="bullet"/>
      <w:start w:val="1"/>
    </w:lvl>
  </w:abstractNum>
  <w:abstractNum w:abstractNumId="4">
    <w:nsid w:val="79E2A9E3"/>
    <w:multiLevelType w:val="hybridMultilevel"/>
    <w:lvl w:ilvl="0">
      <w:lvlJc w:val="left"/>
      <w:lvlText w:val=" "/>
      <w:numFmt w:val="bullet"/>
      <w:start w:val="1"/>
    </w:lvl>
  </w:abstractNum>
  <w:abstractNum w:abstractNumId="5">
    <w:nsid w:val="7545E146"/>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
    <w:nsid w:val="515F007C"/>
    <w:multiLevelType w:val="hybridMultilevel"/>
    <w:lvl w:ilvl="0">
      <w:lvlJc w:val="left"/>
      <w:lvlText w:val="%1"/>
      <w:numFmt w:val="decimal"/>
      <w:start w:val="10"/>
    </w:lvl>
    <w:lvl w:ilvl="1">
      <w:lvlJc w:val="left"/>
      <w:lvlText w:val=" "/>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7"/>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2024-11-14T16:50:47Z</dcterms:created>
  <dcterms:modified xsi:type="dcterms:W3CDTF">2024-11-14T16:50:47Z</dcterms:modified>
</cp:coreProperties>
</file>