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418465</wp:posOffset>
            </wp:positionH>
            <wp:positionV relativeFrom="page">
              <wp:posOffset>700405</wp:posOffset>
            </wp:positionV>
            <wp:extent cx="6716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page">
              <wp:posOffset>418465</wp:posOffset>
            </wp:positionH>
            <wp:positionV relativeFrom="page">
              <wp:posOffset>715010</wp:posOffset>
            </wp:positionV>
            <wp:extent cx="67163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6395" cy="6985"/>
                    </a:xfrm>
                    <a:prstGeom prst="rect">
                      <a:avLst/>
                    </a:prstGeom>
                    <a:noFill/>
                  </pic:spPr>
                </pic:pic>
              </a:graphicData>
            </a:graphic>
          </wp:anchor>
        </w:drawing>
        <w:t>UNITED STATES</w:t>
      </w:r>
    </w:p>
    <w:p>
      <w:pPr>
        <w:spacing w:after="0" w:line="3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103505</wp:posOffset>
            </wp:positionV>
            <wp:extent cx="13544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7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3544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30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3544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DISC MEDICINE, INC.</w:t>
      </w:r>
    </w:p>
    <w:p>
      <w:pPr>
        <w:spacing w:after="0" w:line="6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203200</wp:posOffset>
            </wp:positionV>
            <wp:extent cx="13544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1221" w:type="dxa"/>
        <w:tblCellMar>
          <w:top w:w="0" w:type="dxa"/>
          <w:left w:w="0" w:type="dxa"/>
          <w:bottom w:w="0" w:type="dxa"/>
          <w:right w:w="0" w:type="dxa"/>
        </w:tblCellMar>
      </w:tblPr>
      <w:tr>
        <w:trPr>
          <w:trHeight w:val="167"/>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001-39438</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85-1612845</w:t>
            </w:r>
          </w:p>
        </w:tc>
      </w:tr>
      <w:tr>
        <w:trPr>
          <w:trHeight w:val="133"/>
        </w:trPr>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45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(Commission File Number)</w:t>
            </w:r>
          </w:p>
        </w:tc>
        <w:tc>
          <w:tcPr>
            <w:tcW w:w="1160" w:type="dxa"/>
            <w:vAlign w:val="bottom"/>
          </w:tcPr>
          <w:p>
            <w:pPr>
              <w:jc w:val="center"/>
              <w:ind w:left="218"/>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4540" w:type="dxa"/>
            <w:vAlign w:val="bottom"/>
          </w:tcPr>
          <w:p>
            <w:pPr>
              <w:spacing w:after="0"/>
              <w:rPr>
                <w:sz w:val="12"/>
                <w:szCs w:val="12"/>
                <w:color w:val="auto"/>
              </w:rPr>
            </w:pPr>
          </w:p>
        </w:tc>
        <w:tc>
          <w:tcPr>
            <w:tcW w:w="1160" w:type="dxa"/>
            <w:vAlign w:val="bottom"/>
          </w:tcPr>
          <w:p>
            <w:pPr>
              <w:jc w:val="center"/>
              <w:ind w:left="23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1"/>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321 Arsenal Street</w:t>
            </w:r>
          </w:p>
        </w:tc>
        <w:tc>
          <w:tcPr>
            <w:tcW w:w="4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Suite 101</w:t>
            </w:r>
          </w:p>
        </w:tc>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Watertown, Massachusetts</w:t>
            </w:r>
          </w:p>
        </w:tc>
        <w:tc>
          <w:tcPr>
            <w:tcW w:w="4540" w:type="dxa"/>
            <w:vAlign w:val="bottom"/>
          </w:tcPr>
          <w:p>
            <w:pPr>
              <w:spacing w:after="0"/>
              <w:rPr>
                <w:sz w:val="14"/>
                <w:szCs w:val="14"/>
                <w:color w:val="auto"/>
              </w:rPr>
            </w:pP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02472</w:t>
            </w:r>
          </w:p>
        </w:tc>
      </w:tr>
      <w:tr>
        <w:trPr>
          <w:trHeight w:val="145"/>
        </w:trPr>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4540" w:type="dxa"/>
            <w:vAlign w:val="bottom"/>
          </w:tcPr>
          <w:p>
            <w:pPr>
              <w:spacing w:after="0"/>
              <w:rPr>
                <w:sz w:val="12"/>
                <w:szCs w:val="12"/>
                <w:color w:val="auto"/>
              </w:rPr>
            </w:pPr>
          </w:p>
        </w:tc>
        <w:tc>
          <w:tcPr>
            <w:tcW w:w="1160" w:type="dxa"/>
            <w:vAlign w:val="bottom"/>
          </w:tcPr>
          <w:p>
            <w:pPr>
              <w:jc w:val="center"/>
              <w:ind w:left="23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534"/>
        </w:trPr>
        <w:tc>
          <w:tcPr>
            <w:tcW w:w="1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617 674-9274</w:t>
            </w:r>
          </w:p>
        </w:tc>
        <w:tc>
          <w:tcPr>
            <w:tcW w:w="1160" w:type="dxa"/>
            <w:vAlign w:val="bottom"/>
          </w:tcPr>
          <w:p>
            <w:pPr>
              <w:spacing w:after="0"/>
              <w:rPr>
                <w:sz w:val="24"/>
                <w:szCs w:val="24"/>
                <w:color w:val="auto"/>
              </w:rPr>
            </w:pPr>
          </w:p>
        </w:tc>
      </w:tr>
      <w:tr>
        <w:trPr>
          <w:trHeight w:val="610"/>
        </w:trPr>
        <w:tc>
          <w:tcPr>
            <w:tcW w:w="1920" w:type="dxa"/>
            <w:vAlign w:val="bottom"/>
          </w:tcPr>
          <w:p>
            <w:pPr>
              <w:spacing w:after="0"/>
              <w:rPr>
                <w:sz w:val="24"/>
                <w:szCs w:val="24"/>
                <w:color w:val="auto"/>
              </w:rPr>
            </w:pPr>
          </w:p>
        </w:tc>
        <w:tc>
          <w:tcPr>
            <w:tcW w:w="45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191135</wp:posOffset>
            </wp:positionV>
            <wp:extent cx="13544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40" w:orient="portrait"/>
          <w:cols w:equalWidth="0" w:num="1">
            <w:col w:w="10341"/>
          </w:cols>
          <w:pgMar w:left="659" w:top="1353" w:right="900" w:bottom="1440" w:gutter="0" w:footer="0" w:header="0"/>
        </w:sectPr>
      </w:pPr>
    </w:p>
    <w:p>
      <w:pPr>
        <w:spacing w:after="0" w:line="328" w:lineRule="exact"/>
        <w:rPr>
          <w:sz w:val="24"/>
          <w:szCs w:val="24"/>
          <w:color w:val="auto"/>
        </w:rPr>
      </w:pPr>
    </w:p>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4" w:lineRule="exact"/>
        <w:rPr>
          <w:sz w:val="24"/>
          <w:szCs w:val="24"/>
          <w:color w:val="auto"/>
        </w:rPr>
      </w:pPr>
    </w:p>
    <w:p>
      <w:pPr>
        <w:jc w:val="center"/>
        <w:ind w:left="121"/>
        <w:spacing w:after="0"/>
        <w:rPr>
          <w:sz w:val="20"/>
          <w:szCs w:val="20"/>
          <w:color w:val="auto"/>
        </w:rPr>
      </w:pPr>
      <w:r>
        <w:rPr>
          <w:rFonts w:ascii="Times New Roman" w:cs="Times New Roman" w:eastAsia="Times New Roman" w:hAnsi="Times New Roman"/>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Trading</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IRON</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color w:val="auto"/>
        </w:rPr>
        <w:t>The Nasdaq Global Market</w:t>
      </w:r>
    </w:p>
    <w:p>
      <w:pPr>
        <w:spacing w:after="0" w:line="167" w:lineRule="exact"/>
        <w:rPr>
          <w:sz w:val="24"/>
          <w:szCs w:val="24"/>
          <w:color w:val="auto"/>
        </w:rPr>
      </w:pPr>
    </w:p>
    <w:p>
      <w:pPr>
        <w:sectPr>
          <w:pgSz w:w="11900" w:h="16840" w:orient="portrait"/>
          <w:cols w:equalWidth="0" w:num="3">
            <w:col w:w="3901" w:space="720"/>
            <w:col w:w="1520" w:space="720"/>
            <w:col w:w="3480"/>
          </w:cols>
          <w:pgMar w:left="659" w:top="1353" w:right="900" w:bottom="1440" w:gutter="0" w:footer="0" w:header="0"/>
          <w:type w:val="continuous"/>
        </w:sectPr>
      </w:pPr>
    </w:p>
    <w:p>
      <w:pPr>
        <w:ind w:left="1"/>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w:t>
      </w:r>
      <w:r>
        <w:rPr>
          <w:rFonts w:ascii="Arial" w:cs="Arial" w:eastAsia="Arial" w:hAnsi="Arial"/>
          <w:sz w:val="14"/>
          <w:szCs w:val="14"/>
          <w:color w:val="auto"/>
        </w:rPr>
        <w:t> </w:t>
      </w:r>
      <w:r>
        <w:rPr>
          <w:rFonts w:ascii="Times New Roman" w:cs="Times New Roman" w:eastAsia="Times New Roman" w:hAnsi="Times New Roman"/>
          <w:sz w:val="14"/>
          <w:szCs w:val="14"/>
          <w:color w:val="auto"/>
        </w:rPr>
        <w:t>230.405 of this chapter) or Rule 12b-2 of the Securities Exchange Act of 1934 (§</w:t>
      </w:r>
      <w:r>
        <w:rPr>
          <w:rFonts w:ascii="Arial" w:cs="Arial" w:eastAsia="Arial" w:hAnsi="Arial"/>
          <w:sz w:val="14"/>
          <w:szCs w:val="14"/>
          <w:color w:val="auto"/>
        </w:rPr>
        <w:t> </w:t>
      </w:r>
      <w:r>
        <w:rPr>
          <w:rFonts w:ascii="Times New Roman" w:cs="Times New Roman" w:eastAsia="Times New Roman" w:hAnsi="Times New Roman"/>
          <w:sz w:val="14"/>
          <w:szCs w:val="14"/>
          <w:color w:val="auto"/>
        </w:rPr>
        <w:t>240.12b-2 of this chapter).</w:t>
      </w:r>
    </w:p>
    <w:p>
      <w:pPr>
        <w:spacing w:after="0" w:line="49" w:lineRule="exact"/>
        <w:rPr>
          <w:sz w:val="24"/>
          <w:szCs w:val="24"/>
          <w:color w:val="auto"/>
        </w:rPr>
      </w:pPr>
    </w:p>
    <w:p>
      <w:pPr>
        <w:ind w:left="1"/>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0" w:lineRule="exact"/>
        <w:rPr>
          <w:sz w:val="24"/>
          <w:szCs w:val="24"/>
          <w:color w:val="auto"/>
        </w:rPr>
      </w:pPr>
    </w:p>
    <w:p>
      <w:pPr>
        <w:ind w:left="1" w:right="30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488950</wp:posOffset>
            </wp:positionV>
            <wp:extent cx="674179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1795" cy="39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67163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67163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6395" cy="6985"/>
                    </a:xfrm>
                    <a:prstGeom prst="rect">
                      <a:avLst/>
                    </a:prstGeom>
                    <a:noFill/>
                  </pic:spPr>
                </pic:pic>
              </a:graphicData>
            </a:graphic>
          </wp:anchor>
        </w:drawing>
      </w:r>
    </w:p>
    <w:p>
      <w:pPr>
        <w:sectPr>
          <w:pgSz w:w="11900" w:h="16840" w:orient="portrait"/>
          <w:cols w:equalWidth="0" w:num="1">
            <w:col w:w="10341"/>
          </w:cols>
          <w:pgMar w:left="659" w:top="1353" w:right="90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9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On December 7, 2025, Disc Medicine, Inc. (the “Company”) held a previously-announced conference call and webcast to review the Company's data presented at the 67th American Society of Hematology (“ASH”) Annual Meeting and Exposition and the Company's operational plans. A copy of the slide presentation presented during this conference call and webcast is attached as Exhibit 99.1 to this Current Report on Form 8-K and is incorporated herein by reference. The Company undertakes no obligation to update, supplement or amend the materials attached hereto as Exhibit 99.1.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Exhibit No.</w:t>
            </w:r>
          </w:p>
        </w:tc>
        <w:tc>
          <w:tcPr>
            <w:tcW w:w="9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0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3380" w:type="dxa"/>
            <w:vAlign w:val="bottom"/>
            <w:tcBorders>
              <w:bottom w:val="single" w:sz="8" w:color="0000EE"/>
            </w:tcBorders>
          </w:tcPr>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Disc Medicine, Inc. presentation, dated December 7, 2025</w:t>
              </w:r>
            </w:hyperlink>
          </w:p>
        </w:tc>
        <w:tc>
          <w:tcPr>
            <w:tcW w:w="6040" w:type="dxa"/>
            <w:vAlign w:val="bottom"/>
          </w:tcPr>
          <w:p>
            <w:pPr>
              <w:spacing w:after="0"/>
              <w:rPr>
                <w:sz w:val="24"/>
                <w:szCs w:val="24"/>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9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789"/>
        </w:trPr>
        <w:tc>
          <w:tcPr>
            <w:tcW w:w="1160" w:type="dxa"/>
            <w:vAlign w:val="bottom"/>
            <w:tcBorders>
              <w:bottom w:val="single" w:sz="8" w:color="EEEEEE"/>
            </w:tcBorders>
          </w:tcPr>
          <w:p>
            <w:pPr>
              <w:spacing w:after="0"/>
              <w:rPr>
                <w:sz w:val="24"/>
                <w:szCs w:val="24"/>
                <w:color w:val="auto"/>
              </w:rPr>
            </w:pPr>
          </w:p>
        </w:tc>
        <w:tc>
          <w:tcPr>
            <w:tcW w:w="3380" w:type="dxa"/>
            <w:vAlign w:val="bottom"/>
            <w:tcBorders>
              <w:bottom w:val="single" w:sz="8" w:color="EEEEEE"/>
            </w:tcBorders>
          </w:tcPr>
          <w:p>
            <w:pPr>
              <w:spacing w:after="0"/>
              <w:rPr>
                <w:sz w:val="24"/>
                <w:szCs w:val="24"/>
                <w:color w:val="auto"/>
              </w:rPr>
            </w:pPr>
          </w:p>
        </w:tc>
        <w:tc>
          <w:tcPr>
            <w:tcW w:w="6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356" w:right="6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DISC MEDICINE, INC.</w:t>
            </w:r>
          </w:p>
        </w:tc>
      </w:tr>
      <w:tr>
        <w:trPr>
          <w:trHeight w:val="422"/>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December 8, 2025</w:t>
            </w:r>
          </w:p>
        </w:tc>
        <w:tc>
          <w:tcPr>
            <w:tcW w:w="708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By:   /s/ John Quisel, J.D., Ph.D.</w:t>
            </w:r>
          </w:p>
        </w:tc>
      </w:tr>
      <w:tr>
        <w:trPr>
          <w:trHeight w:val="167"/>
        </w:trPr>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Name: John Quisel, J.D., Ph.D.</w:t>
            </w:r>
          </w:p>
        </w:tc>
      </w:tr>
      <w:tr>
        <w:trPr>
          <w:trHeight w:val="189"/>
        </w:trPr>
        <w:tc>
          <w:tcPr>
            <w:tcW w:w="4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08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Title: Chief Executive Officer</w:t>
            </w:r>
          </w:p>
        </w:tc>
      </w:tr>
      <w:tr>
        <w:trPr>
          <w:trHeight w:val="923"/>
        </w:trPr>
        <w:tc>
          <w:tcPr>
            <w:tcW w:w="480" w:type="dxa"/>
            <w:vAlign w:val="bottom"/>
            <w:tcBorders>
              <w:bottom w:val="single" w:sz="8" w:color="EEEEEE"/>
            </w:tcBorders>
          </w:tcPr>
          <w:p>
            <w:pPr>
              <w:spacing w:after="0"/>
              <w:rPr>
                <w:sz w:val="24"/>
                <w:szCs w:val="24"/>
                <w:color w:val="auto"/>
              </w:rPr>
            </w:pPr>
          </w:p>
        </w:tc>
        <w:tc>
          <w:tcPr>
            <w:tcW w:w="3020" w:type="dxa"/>
            <w:vAlign w:val="bottom"/>
            <w:tcBorders>
              <w:bottom w:val="single" w:sz="8" w:color="EEEEEE"/>
            </w:tcBorders>
          </w:tcPr>
          <w:p>
            <w:pPr>
              <w:spacing w:after="0"/>
              <w:rPr>
                <w:sz w:val="24"/>
                <w:szCs w:val="24"/>
                <w:color w:val="auto"/>
              </w:rPr>
            </w:pPr>
          </w:p>
        </w:tc>
        <w:tc>
          <w:tcPr>
            <w:tcW w:w="7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089" w:right="66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83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5610" cy="408368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418465</wp:posOffset>
            </wp:positionH>
            <wp:positionV relativeFrom="page">
              <wp:posOffset>361950</wp:posOffset>
            </wp:positionV>
            <wp:extent cx="6772910" cy="3803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772910" cy="38030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2025-12-08T08:47:52Z</dcterms:created>
  <dcterms:modified xsi:type="dcterms:W3CDTF">2025-12-08T08:47:52Z</dcterms:modified>
</cp:coreProperties>
</file>