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AI DMI LLC</w:t>
              </w:r>
            </w:hyperlink>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Disc Medicine,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IRON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C/O ACCESS INDUSTRIES, INC.</w:t>
            </w:r>
          </w:p>
        </w:tc>
        <w:tc>
          <w:tcPr>
            <w:tcW w:w="1640" w:type="dxa"/>
            <w:vAlign w:val="bottom"/>
            <w:gridSpan w:val="9"/>
          </w:tcPr>
          <w:p>
            <w:pPr>
              <w:ind w:left="160"/>
              <w:spacing w:after="0"/>
              <w:rPr>
                <w:sz w:val="20"/>
                <w:szCs w:val="20"/>
                <w:color w:val="auto"/>
              </w:rPr>
            </w:pPr>
            <w:r>
              <w:rPr>
                <w:rFonts w:ascii="Arial" w:cs="Arial" w:eastAsia="Arial" w:hAnsi="Arial"/>
                <w:sz w:val="17"/>
                <w:szCs w:val="17"/>
                <w:color w:val="0000FF"/>
              </w:rPr>
              <w:t>02/15/2023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40 WEST 57TH STREET, 28TH FLOOR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3"/>
          </w:tcPr>
          <w:p>
            <w:pPr>
              <w:ind w:left="80"/>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10019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0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82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1320" w:type="dxa"/>
            <w:vAlign w:val="bottom"/>
            <w:gridSpan w:val="5"/>
          </w:tcPr>
          <w:p>
            <w:pPr>
              <w:ind w:left="3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00"/>
              <w:spacing w:after="0"/>
              <w:rPr>
                <w:sz w:val="20"/>
                <w:szCs w:val="20"/>
                <w:color w:val="auto"/>
              </w:rPr>
            </w:pPr>
            <w:r>
              <w:rPr>
                <w:rFonts w:ascii="Arial" w:cs="Arial" w:eastAsia="Arial" w:hAnsi="Arial"/>
                <w:sz w:val="17"/>
                <w:szCs w:val="17"/>
                <w:color w:val="0000FF"/>
              </w:rPr>
              <w:t>02/15/2023</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4"/>
              </w:rPr>
              <w:t>434,783</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9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3,141,759</w:t>
            </w:r>
          </w:p>
        </w:tc>
        <w:tc>
          <w:tcPr>
            <w:tcW w:w="94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20" w:type="dxa"/>
            <w:vAlign w:val="bottom"/>
            <w:gridSpan w:val="18"/>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AI DMI LLC</w:t>
              </w:r>
            </w:hyperlink>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Arial" w:cs="Arial" w:eastAsia="Arial" w:hAnsi="Arial"/>
                <w:sz w:val="17"/>
                <w:szCs w:val="17"/>
                <w:color w:val="0000FF"/>
              </w:rPr>
              <w:t>C/O ACCESS INDUSTRIES,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Arial" w:cs="Arial" w:eastAsia="Arial" w:hAnsi="Arial"/>
                <w:sz w:val="17"/>
                <w:szCs w:val="17"/>
                <w:color w:val="0000FF"/>
              </w:rPr>
              <w:t>40 WEST 57TH STREET, 28TH FLOOR</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Access Industries Holdings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Arial" w:cs="Arial" w:eastAsia="Arial" w:hAnsi="Arial"/>
                <w:sz w:val="17"/>
                <w:szCs w:val="17"/>
                <w:color w:val="0000FF"/>
              </w:rPr>
              <w:t>C/O ACCESS INDUSTRIES,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Arial" w:cs="Arial" w:eastAsia="Arial" w:hAnsi="Arial"/>
                <w:sz w:val="17"/>
                <w:szCs w:val="17"/>
                <w:color w:val="0000FF"/>
              </w:rPr>
              <w:t>40 WEST 57TH STREET, 28TH FLOOR</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10019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5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ACCESS INDUSTRIES MANAGEMENT,</w:t>
        </w:r>
      </w:hyperlink>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LLC</w:t>
        </w:r>
      </w:hyperlink>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p>
      <w:pPr>
        <w:spacing w:after="0" w:line="69"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C/O ACCESS INDUSTRIES, INC.</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40 WEST 57TH STREET, 28TH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73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340" w:type="dxa"/>
            <w:vAlign w:val="bottom"/>
          </w:tcPr>
          <w:p>
            <w:pPr>
              <w:ind w:left="8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320" w:type="dxa"/>
            <w:vAlign w:val="bottom"/>
            <w:gridSpan w:val="2"/>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Blavatnik Len</w:t>
              </w:r>
            </w:hyperlink>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ACCESS INDUSTRIES, INC.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40 WEST 57TH STREET, 28TH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reported are held directly by AI DMI LLC ("AI DMI") and may be deemed to be beneficially owned by Access Industries Holdings LLC ("AIH"), Access Industries Management, LLC ("AIM") and Len Blavatnik because Len Blavatnik controls AIM and holds a majority of the outstanding voting interests in AIH, AIM controls AIH, and AIH indirectly controls all of the outstanding voting interests in AI DMI LLC. Each of the reporting persons (other than AI DMI) disclaims beneficial ownership of these securities, except to the extent of its or his pecuniary interest therein, and this form shall not be construed as an admission that any such reporting person is the beneficial owner of any of the securities reported on this form.</w:t>
      </w:r>
    </w:p>
    <w:p>
      <w:pPr>
        <w:sectPr>
          <w:pgSz w:w="11900" w:h="16838" w:orient="portrait"/>
          <w:cols w:equalWidth="0" w:num="1">
            <w:col w:w="10780"/>
          </w:cols>
          <w:pgMar w:left="480" w:top="131" w:right="639" w:bottom="1440" w:gutter="0" w:footer="0" w:header="0"/>
        </w:sectPr>
      </w:pP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Alejandro Moreno for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DMI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48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4489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02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Access Industries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03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02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Access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72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727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369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Alejandro Moreno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6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Attorney-in-Fact for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8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3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02/17/2023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02/17/2023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02/17/2023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02/17/2023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540" w:space="220"/>
            <w:col w:w="2020"/>
          </w:cols>
          <w:pgMar w:left="480" w:top="131" w:right="6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48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2" Type="http://schemas.openxmlformats.org/officeDocument/2006/relationships/hyperlink" Target="http://www.sec.gov/cgi-bin/browse-edgar?action=getcompany&amp;CIK=0001890993"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391297" TargetMode="External"/><Relationship Id="rId16" Type="http://schemas.openxmlformats.org/officeDocument/2006/relationships/hyperlink" Target="http://www.sec.gov/cgi-bin/browse-edgar?action=getcompany&amp;CIK=0001508226" TargetMode="External"/><Relationship Id="rId18" Type="http://schemas.openxmlformats.org/officeDocument/2006/relationships/hyperlink" Target="http://www.sec.gov/cgi-bin/browse-edgar?action=getcompany&amp;CIK=0001326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2023-02-17T18:58:03Z</dcterms:created>
  <dcterms:modified xsi:type="dcterms:W3CDTF">2023-02-17T18:58:03Z</dcterms:modified>
</cp:coreProperties>
</file>