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Nicholson Donald William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2023 annual meeting of its stockholders, or (ii) the one-year anniversary of the grant date, subject to the Reporting Person's continued service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4617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2023-01-03T16:25:27Z</dcterms:created>
  <dcterms:modified xsi:type="dcterms:W3CDTF">2023-01-03T16:25:27Z</dcterms:modified>
</cp:coreProperties>
</file>