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5011"/>
        <w:spacing w:after="0" w:line="318" w:lineRule="auto"/>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December 28, 2020 Registration No. 333-249785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8890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6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FS Development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9"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85-1612845</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Jim Tananbaum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Mitchell S. Bloom</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Bryan Luchs</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Jocelyn Arel</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Laurie A. Burlingame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Goodwin Procter LLP</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100 Northern Avenue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r>
      <w:tr>
        <w:trPr>
          <w:trHeight w:val="238"/>
        </w:trPr>
        <w:tc>
          <w:tcPr>
            <w:tcW w:w="3160" w:type="dxa"/>
            <w:vAlign w:val="bottom"/>
          </w:tcPr>
          <w:p>
            <w:pPr>
              <w:spacing w:after="0"/>
              <w:rPr>
                <w:sz w:val="20"/>
                <w:szCs w:val="20"/>
                <w:color w:val="auto"/>
              </w:rPr>
            </w:pP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(617) 570-1000</w:t>
            </w:r>
          </w:p>
        </w:tc>
      </w:tr>
    </w:tbl>
    <w:p>
      <w:pPr>
        <w:spacing w:after="0" w:line="20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67" w:lineRule="exact"/>
        <w:rPr>
          <w:sz w:val="24"/>
          <w:szCs w:val="24"/>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14" w:lineRule="exact"/>
        <w:rPr>
          <w:sz w:val="24"/>
          <w:szCs w:val="24"/>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8"/>
          <w:szCs w:val="18"/>
          <w:color w:val="auto"/>
        </w:rPr>
        <w:t>£</w:t>
      </w: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Securities Exchange Act of 1934, as amended (the “Exchange Act”).</w:t>
      </w:r>
    </w:p>
    <w:p>
      <w:pPr>
        <w:spacing w:after="0" w:line="135"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380" w:type="dxa"/>
            <w:vAlign w:val="bottom"/>
          </w:tcPr>
          <w:p>
            <w:pPr>
              <w:ind w:left="260"/>
              <w:spacing w:after="0"/>
              <w:rPr>
                <w:sz w:val="20"/>
                <w:szCs w:val="20"/>
                <w:color w:val="auto"/>
              </w:rPr>
            </w:pPr>
            <w:r>
              <w:rPr>
                <w:rFonts w:ascii="Arial" w:cs="Arial" w:eastAsia="Arial" w:hAnsi="Arial"/>
                <w:sz w:val="18"/>
                <w:szCs w:val="18"/>
                <w:color w:val="auto"/>
              </w:rPr>
              <w:t>S</w:t>
            </w: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4"/>
        </w:trPr>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bl>
    <w:p>
      <w:pPr>
        <w:spacing w:after="0" w:line="221"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30" w:lineRule="exact"/>
        <w:rPr>
          <w:sz w:val="24"/>
          <w:szCs w:val="24"/>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Exchange Act Rule 13e-4(i) (Cross-Border Issuer Tender Offer)</w:t>
      </w:r>
      <w:r>
        <w:rPr>
          <w:sz w:val="20"/>
          <w:szCs w:val="20"/>
          <w:color w:val="auto"/>
        </w:rPr>
        <w:tab/>
      </w:r>
      <w:r>
        <w:rPr>
          <w:rFonts w:ascii="Arial" w:cs="Arial" w:eastAsia="Arial" w:hAnsi="Arial"/>
          <w:sz w:val="17"/>
          <w:szCs w:val="17"/>
          <w:color w:val="auto"/>
        </w:rPr>
        <w:t>£</w:t>
      </w:r>
    </w:p>
    <w:p>
      <w:pPr>
        <w:sectPr>
          <w:pgSz w:w="11900" w:h="16838" w:orient="portrait"/>
          <w:cols w:equalWidth="0" w:num="1">
            <w:col w:w="9019"/>
          </w:cols>
          <w:pgMar w:left="1440" w:top="266" w:right="1440"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294640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18"/>
                <w:szCs w:val="18"/>
                <w:b w:val="1"/>
                <w:bCs w:val="1"/>
                <w:color w:val="auto"/>
                <w:w w:val="96"/>
                <w:vertAlign w:val="superscript"/>
              </w:rPr>
              <w:t>(2)</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Price</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6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21,500,000</w:t>
            </w:r>
            <w:r>
              <w:rPr>
                <w:rFonts w:ascii="Times New Roman" w:cs="Times New Roman" w:eastAsia="Times New Roman" w:hAnsi="Times New Roman"/>
                <w:sz w:val="20"/>
                <w:szCs w:val="20"/>
                <w:color w:val="auto"/>
                <w:w w:val="95"/>
                <w:vertAlign w:val="superscript"/>
              </w:rPr>
              <w:t>(1)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$ 217,150,000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ind w:left="480"/>
              <w:spacing w:after="0" w:line="268" w:lineRule="exact"/>
              <w:rPr>
                <w:sz w:val="20"/>
                <w:szCs w:val="20"/>
                <w:color w:val="auto"/>
              </w:rPr>
            </w:pPr>
            <w:r>
              <w:rPr>
                <w:rFonts w:ascii="Times New Roman" w:cs="Times New Roman" w:eastAsia="Times New Roman" w:hAnsi="Times New Roman"/>
                <w:sz w:val="31"/>
                <w:szCs w:val="31"/>
                <w:color w:val="auto"/>
                <w:w w:val="92"/>
                <w:vertAlign w:val="subscript"/>
              </w:rPr>
              <w:t>23,692</w:t>
            </w:r>
            <w:r>
              <w:rPr>
                <w:rFonts w:ascii="Times New Roman" w:cs="Times New Roman" w:eastAsia="Times New Roman" w:hAnsi="Times New Roman"/>
                <w:sz w:val="10"/>
                <w:szCs w:val="10"/>
                <w:color w:val="auto"/>
                <w:w w:val="92"/>
              </w:rPr>
              <w:t>(4)(5)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gridSpan w:val="2"/>
            <w:vMerge w:val="continue"/>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21,500,000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10.10</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$ 217,150,000</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23,692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3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maximum number of shares of Class A Common Stock, $0.0001 par value per share, of the registrant issuable upon a business combination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involving FS Development Corp. (“</w:t>
      </w:r>
      <w:r>
        <w:rPr>
          <w:rFonts w:ascii="Times New Roman" w:cs="Times New Roman" w:eastAsia="Times New Roman" w:hAnsi="Times New Roman"/>
          <w:sz w:val="16"/>
          <w:szCs w:val="16"/>
          <w:b w:val="1"/>
          <w:bCs w:val="1"/>
          <w:color w:val="auto"/>
        </w:rPr>
        <w:t>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Development</w:t>
      </w:r>
      <w:r>
        <w:rPr>
          <w:rFonts w:ascii="Times New Roman" w:cs="Times New Roman" w:eastAsia="Times New Roman" w:hAnsi="Times New Roman"/>
          <w:sz w:val="16"/>
          <w:szCs w:val="16"/>
          <w:color w:val="auto"/>
        </w:rPr>
        <w:t>”) and Gemini Therapeutics, Inc.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This number is based on 21,500,000, the maximum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shares of common stock of FS Development that are expected to be issued pursuant to the Business Combination.</w:t>
      </w:r>
    </w:p>
    <w:p>
      <w:pPr>
        <w:jc w:val="both"/>
        <w:ind w:left="880" w:right="479" w:hanging="426"/>
        <w:spacing w:after="0" w:line="264" w:lineRule="auto"/>
        <w:tabs>
          <w:tab w:leader="none" w:pos="94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of the Securities Act of 1933, there are also being registered an indeterminable number of additional securities as may be issued to prevent dilution resulting from stock splits, stock dividends or similar transaction.</w:t>
      </w:r>
    </w:p>
    <w:p>
      <w:pPr>
        <w:jc w:val="both"/>
        <w:ind w:left="880" w:right="459" w:hanging="426"/>
        <w:spacing w:after="0" w:line="264" w:lineRule="auto"/>
        <w:tabs>
          <w:tab w:leader="none" w:pos="88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880" w:right="479" w:hanging="426"/>
        <w:spacing w:after="0" w:line="264" w:lineRule="auto"/>
        <w:tabs>
          <w:tab w:leader="none" w:pos="93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 under the Securities Act by multiplying the proposed maximum aggregate offering price of securities by 0.0001091.</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fee has been previously paid.</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2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DECEMBER 28, 2020</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of FS Development Corp.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The Special</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Meeting will be held on , 2020, at Eastern time, via a virtual meeting. In light of the novel coronavirus (referred to as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pandemic and to support the well-being of FS Development’s stockholders, directors and management, the Special Meeting will be completely virtual. You may attend the Special Meeting and vote your shares electronically during the Special Meeting via live webcast by visiting</w:t>
      </w:r>
    </w:p>
    <w:p>
      <w:pPr>
        <w:spacing w:after="0" w:line="2" w:lineRule="exact"/>
        <w:rPr>
          <w:sz w:val="20"/>
          <w:szCs w:val="20"/>
          <w:color w:val="auto"/>
        </w:rPr>
      </w:pPr>
    </w:p>
    <w:p>
      <w:pPr>
        <w:jc w:val="both"/>
        <w:ind w:left="460" w:right="459" w:firstLine="381"/>
        <w:spacing w:after="0" w:line="253"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At the Special Meeting, FS Development stockholders will be asked to consider and vote upon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right="479" w:hanging="434"/>
        <w:spacing w:after="0" w:line="282" w:lineRule="auto"/>
        <w:tabs>
          <w:tab w:leader="none" w:pos="1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and (b) approve the Business Combination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Acquisition of Gemini; Merger Consideration</w:t>
      </w:r>
      <w:r>
        <w:rPr>
          <w:rFonts w:ascii="Times New Roman" w:cs="Times New Roman" w:eastAsia="Times New Roman" w:hAnsi="Times New Roman"/>
          <w:sz w:val="18"/>
          <w:szCs w:val="18"/>
          <w:color w:val="auto"/>
        </w:rPr>
        <w:t>” and (b) the issuance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760" w:hanging="442"/>
        <w:spacing w:after="0"/>
        <w:tabs>
          <w:tab w:leader="none" w:pos="1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w:t>
      </w:r>
    </w:p>
    <w:p>
      <w:pPr>
        <w:spacing w:after="0" w:line="31" w:lineRule="exact"/>
        <w:rPr>
          <w:sz w:val="20"/>
          <w:szCs w:val="20"/>
          <w:color w:val="auto"/>
        </w:rPr>
      </w:pPr>
    </w:p>
    <w:p>
      <w:pPr>
        <w:ind w:left="1760"/>
        <w:spacing w:after="0"/>
        <w:tabs>
          <w:tab w:leader="none" w:pos="3840" w:val="left"/>
        </w:tabs>
        <w:rPr>
          <w:sz w:val="20"/>
          <w:szCs w:val="20"/>
          <w:color w:val="auto"/>
        </w:rPr>
      </w:pPr>
      <w:r>
        <w:rPr>
          <w:rFonts w:ascii="Times New Roman" w:cs="Times New Roman" w:eastAsia="Times New Roman" w:hAnsi="Times New Roman"/>
          <w:sz w:val="18"/>
          <w:szCs w:val="18"/>
          <w:color w:val="auto"/>
        </w:rPr>
        <w:t>A 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5" w:lineRule="exact"/>
        <w:rPr>
          <w:sz w:val="20"/>
          <w:szCs w:val="20"/>
          <w:color w:val="auto"/>
        </w:rPr>
      </w:pPr>
    </w:p>
    <w:p>
      <w:pPr>
        <w:jc w:val="both"/>
        <w:ind w:left="1760" w:right="459" w:hanging="442"/>
        <w:spacing w:after="0" w:line="268" w:lineRule="auto"/>
        <w:tabs>
          <w:tab w:leader="none" w:pos="1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3" w:lineRule="auto"/>
        <w:tabs>
          <w:tab w:leader="none" w:pos="1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760" w:right="459" w:hanging="442"/>
        <w:spacing w:after="0" w:line="259" w:lineRule="auto"/>
        <w:tabs>
          <w:tab w:leader="none" w:pos="1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320" w:right="479" w:hanging="434"/>
        <w:spacing w:after="0" w:line="258" w:lineRule="auto"/>
        <w:tabs>
          <w:tab w:leader="none" w:pos="14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1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stock,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elect to redeem their shares, FS Development Holdings,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public stockholders, the PIPE Investment investors and holders of Gemini Stock (the “</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8"/>
          <w:szCs w:val="18"/>
          <w:b w:val="1"/>
          <w:bCs w:val="1"/>
          <w:color w:val="auto"/>
        </w:rPr>
        <w:t>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Common Stock</w:t>
      </w:r>
      <w:r>
        <w:rPr>
          <w:rFonts w:ascii="Times New Roman" w:cs="Times New Roman" w:eastAsia="Times New Roman" w:hAnsi="Times New Roman"/>
          <w:sz w:val="18"/>
          <w:szCs w:val="18"/>
          <w:color w:val="auto"/>
        </w:rPr>
        <w:t>”) as of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that holds the proceeds (including interest but less franchise and income taxes payable) of the FS Development IPO. For illustrative purposes, based on funds in the Trust Account of</w:t>
      </w:r>
    </w:p>
    <w:p>
      <w:pPr>
        <w:spacing w:after="0" w:line="3" w:lineRule="exact"/>
        <w:rPr>
          <w:sz w:val="20"/>
          <w:szCs w:val="20"/>
          <w:color w:val="auto"/>
        </w:rPr>
      </w:pPr>
    </w:p>
    <w:p>
      <w:pPr>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million on September 30, 2020, the estimated per share redemption price would have been</w:t>
      </w:r>
    </w:p>
    <w:p>
      <w:pPr>
        <w:spacing w:after="0" w:line="9"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 xml:space="preserve">approximately $ .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A public stockholder, together with any of his, her or its affiliates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8"/>
          <w:szCs w:val="18"/>
          <w:b w:val="1"/>
          <w:bCs w:val="1"/>
          <w:color w:val="auto"/>
        </w:rPr>
        <w:t>Whether or not you plan to attend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behalf of FS Development’s board of directors, I would like to thank you for your support and look forward to the successful completion of the Business Combination.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27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proxy statement/prospectus is dated</w:t>
            </w:r>
          </w:p>
        </w:tc>
        <w:tc>
          <w:tcPr>
            <w:tcW w:w="3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2020 and is first being mailed to the</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FS Development on or about</w:t>
            </w: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2020.</w:t>
            </w:r>
          </w:p>
        </w:tc>
        <w:tc>
          <w:tcPr>
            <w:tcW w:w="3420" w:type="dxa"/>
            <w:vAlign w:val="bottom"/>
          </w:tcPr>
          <w:p>
            <w:pPr>
              <w:spacing w:after="0"/>
              <w:rPr>
                <w:sz w:val="20"/>
                <w:szCs w:val="20"/>
                <w:color w:val="auto"/>
              </w:rPr>
            </w:pPr>
          </w:p>
        </w:tc>
      </w:tr>
      <w:tr>
        <w:trPr>
          <w:trHeight w:val="392"/>
        </w:trPr>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FS DEVELOPMENT CORP.</w:t>
      </w:r>
    </w:p>
    <w:p>
      <w:pPr>
        <w:spacing w:after="0" w:line="135"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w:t>
      </w:r>
    </w:p>
    <w:p>
      <w:pPr>
        <w:spacing w:after="0" w:line="3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Development Corp., a Delaware corporation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will be held on , 2020, at , Eastern time, via live webcast at the following address . You will need the 12-digit</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20" w:right="459" w:hanging="434"/>
        <w:spacing w:after="0" w:line="254" w:lineRule="auto"/>
        <w:tabs>
          <w:tab w:leader="none" w:pos="14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dated as of October 15, 2020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FS Development, FSG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and (b) approve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8"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3" w:lineRule="auto"/>
        <w:tabs>
          <w:tab w:leader="none" w:pos="1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Gemini; Merger Consideration</w:t>
      </w:r>
      <w:r>
        <w:rPr>
          <w:rFonts w:ascii="Times New Roman" w:cs="Times New Roman" w:eastAsia="Times New Roman" w:hAnsi="Times New Roman"/>
          <w:sz w:val="18"/>
          <w:szCs w:val="18"/>
          <w:color w:val="auto"/>
        </w:rPr>
        <w:t>” and (b) the issuance and sale of 9,506,000 newly issued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 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740" w:hanging="422"/>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FS Development Class A</w:t>
      </w:r>
    </w:p>
    <w:p>
      <w:pPr>
        <w:spacing w:after="0" w:line="27" w:lineRule="exact"/>
        <w:rPr>
          <w:sz w:val="20"/>
          <w:szCs w:val="20"/>
          <w:color w:val="auto"/>
        </w:rPr>
      </w:pPr>
    </w:p>
    <w:p>
      <w:pPr>
        <w:ind w:left="1760"/>
        <w:spacing w:after="0"/>
        <w:tabs>
          <w:tab w:leader="none" w:pos="3440" w:val="left"/>
        </w:tabs>
        <w:rPr>
          <w:sz w:val="20"/>
          <w:szCs w:val="20"/>
          <w:color w:val="auto"/>
        </w:rPr>
      </w:pPr>
      <w:r>
        <w:rPr>
          <w:rFonts w:ascii="Times New Roman" w:cs="Times New Roman" w:eastAsia="Times New Roman" w:hAnsi="Times New Roman"/>
          <w:sz w:val="18"/>
          <w:szCs w:val="18"/>
          <w:color w:val="auto"/>
        </w:rPr>
        <w:t>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9" w:lineRule="exact"/>
        <w:rPr>
          <w:sz w:val="20"/>
          <w:szCs w:val="20"/>
          <w:color w:val="auto"/>
        </w:rPr>
      </w:pPr>
    </w:p>
    <w:p>
      <w:pPr>
        <w:jc w:val="both"/>
        <w:ind w:left="1760" w:right="459" w:hanging="442"/>
        <w:spacing w:after="0" w:line="266" w:lineRule="auto"/>
        <w:tabs>
          <w:tab w:leader="none" w:pos="1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Only holders of record of FS Development Common Stock at the close of business on , 2020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notice of the Special Meeting and to vote at the Special Meeting and any adjournments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Business Combination Proposal</w:t>
      </w:r>
      <w:r>
        <w:rPr>
          <w:rFonts w:ascii="Times New Roman" w:cs="Times New Roman" w:eastAsia="Times New Roman" w:hAnsi="Times New Roman"/>
          <w:sz w:val="18"/>
          <w:szCs w:val="18"/>
          <w:color w:val="auto"/>
        </w:rPr>
        <w:t>. A public stockholder, together with any of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2020</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168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2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72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3">
              <w:r>
                <w:rPr>
                  <w:rFonts w:ascii="Times New Roman" w:cs="Times New Roman" w:eastAsia="Times New Roman" w:hAnsi="Times New Roman"/>
                  <w:sz w:val="18"/>
                  <w:szCs w:val="18"/>
                  <w:color w:val="0000EE"/>
                  <w:w w:val="99"/>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A </w:t>
            </w:r>
            <w:hyperlink w:anchor="page298">
              <w:r>
                <w:rPr>
                  <w:rFonts w:ascii="Times New Roman" w:cs="Times New Roman" w:eastAsia="Times New Roman" w:hAnsi="Times New Roman"/>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B </w:t>
            </w:r>
            <w:hyperlink w:anchor="page487">
              <w:r>
                <w:rPr>
                  <w:rFonts w:ascii="Times New Roman" w:cs="Times New Roman" w:eastAsia="Times New Roman" w:hAnsi="Times New Roman"/>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C </w:t>
            </w:r>
            <w:hyperlink w:anchor="page492">
              <w:r>
                <w:rPr>
                  <w:rFonts w:ascii="Times New Roman" w:cs="Times New Roman" w:eastAsia="Times New Roman" w:hAnsi="Times New Roman"/>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D </w:t>
            </w:r>
            <w:hyperlink w:anchor="page508">
              <w:r>
                <w:rPr>
                  <w:rFonts w:ascii="Times New Roman" w:cs="Times New Roman" w:eastAsia="Times New Roman" w:hAnsi="Times New Roman"/>
                  <w:sz w:val="18"/>
                  <w:szCs w:val="18"/>
                  <w:u w:val="single" w:color="auto"/>
                  <w:color w:val="0000EE"/>
                </w:rPr>
                <w:t>Gemini 2020 Stock Option and Incentive Plan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E </w:t>
            </w:r>
            <w:hyperlink w:anchor="page520">
              <w:r>
                <w:rPr>
                  <w:rFonts w:ascii="Times New Roman" w:cs="Times New Roman" w:eastAsia="Times New Roman" w:hAnsi="Times New Roman"/>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r>
        <w:trPr>
          <w:trHeight w:val="41"/>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FS Development (File No. 333-249785)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877-4887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You may also obtain these documents by requesting them in writing or by telephone from our proxy solicitor 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FSDC.info@investor.morrowsodali.com</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2020 to</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receive them before the Special Meeting. If you request any documents from us, we will mail them to you by first class mail, or another equally prompt means.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“FS Development” refer to FS Development Corp.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2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xml:space="preserve">” means the Amended and Restated Bylaws of Gemini, a Form of which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 Shares</w:t>
      </w:r>
      <w:r>
        <w:rPr>
          <w:rFonts w:ascii="Times New Roman" w:cs="Times New Roman" w:eastAsia="Times New Roman" w:hAnsi="Times New Roman"/>
          <w:sz w:val="18"/>
          <w:szCs w:val="18"/>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means FS Development after the event in which Gemini becomes a wholly-owned subsidiary of FS Development.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By-laws</w:t>
      </w:r>
      <w:r>
        <w:rPr>
          <w:rFonts w:ascii="Times New Roman" w:cs="Times New Roman" w:eastAsia="Times New Roman" w:hAnsi="Times New Roman"/>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FS Development’s current amended and restated certificate of incorporation as filed with the Secretary of State of the State of Delaware on August 11, 2020.</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2020 Stock Option and Incentive Plan.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outstanding shares of our Class B Common Stock held by the Sponsor, our directors and affiliates of our management team since June 30, 2020.</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means FS Development Corp.</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 Development.</w:t>
      </w:r>
    </w:p>
    <w:p>
      <w:pPr>
        <w:spacing w:after="0" w:line="6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 Development.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Common Stock</w:t>
      </w:r>
      <w:r>
        <w:rPr>
          <w:rFonts w:ascii="Times New Roman" w:cs="Times New Roman" w:eastAsia="Times New Roman" w:hAnsi="Times New Roman"/>
          <w:sz w:val="18"/>
          <w:szCs w:val="18"/>
          <w:color w:val="auto"/>
        </w:rPr>
        <w:t>” means, collectively, the FS Development Class A Common Stock and FS Development Class B Common Stock.</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means FS Development’s initial public offering.</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Support Agreement</w:t>
      </w:r>
      <w:r>
        <w:rPr>
          <w:rFonts w:ascii="Times New Roman" w:cs="Times New Roman" w:eastAsia="Times New Roman" w:hAnsi="Times New Roman"/>
          <w:sz w:val="18"/>
          <w:szCs w:val="18"/>
          <w:color w:val="auto"/>
        </w:rPr>
        <w:t>” means the FS Development Support Agreement, dated as of October 15, 2020, by and among FS Development, Gemini, the Sponsor and certain supporting stockholders of FS Development.</w:t>
      </w:r>
    </w:p>
    <w:p>
      <w:pPr>
        <w:spacing w:after="0" w:line="90" w:lineRule="exact"/>
        <w:rPr>
          <w:sz w:val="20"/>
          <w:szCs w:val="20"/>
          <w:color w:val="auto"/>
        </w:rPr>
      </w:pPr>
    </w:p>
    <w:p>
      <w:pPr>
        <w:jc w:val="both"/>
        <w:ind w:left="460" w:right="47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Fully Diluted Company Shares</w:t>
      </w:r>
      <w:r>
        <w:rPr>
          <w:rFonts w:ascii="Times New Roman" w:cs="Times New Roman" w:eastAsia="Times New Roman" w:hAnsi="Times New Roman"/>
          <w:sz w:val="17"/>
          <w:szCs w:val="17"/>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50"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1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a Delaware corporation, which shall refer to the Combined Entity following the Business Combination, as the context requires.</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Gemini as of the time immediately before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means, collectively, all shares of Gemini’s Series B Preferred Stock, Series A Preferred Stock and Common Stock.</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 Development, Merger Sub, Gemini and the Shareholders Representative.</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 Development.</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FS Development Class A Common Stock in a private placement concurrent with the Business Combination.</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 of the Merger Consideration</w:t>
      </w:r>
      <w:r>
        <w:rPr>
          <w:rFonts w:ascii="Times New Roman" w:cs="Times New Roman" w:eastAsia="Times New Roman" w:hAnsi="Times New Roman"/>
          <w:sz w:val="18"/>
          <w:szCs w:val="18"/>
          <w:color w:val="auto"/>
        </w:rPr>
        <w:t>” means, for each share of Gemini Stock owned by a Gemini Equityholder, the quotient of the Closing Payment Shares divided by the Fully Diluted Company Shares.</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means any of the proposals being presented to the FS Development stockholders at the Special Meeting.</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Amended and Restated Certificate of Incorporation of Gemini, a Form of which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 Development Class A Common Stock issued in the FS Development IPO.</w:t>
      </w:r>
    </w:p>
    <w:p>
      <w:pPr>
        <w:spacing w:after="0" w:line="14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right of the holders of FS Development Class A Common Stock to have their shares redeemed in accordance with the procedures set forth in this proxy statement/prospectus.</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to be entered into in connection with the Closing with certain Gemini Equityholders.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special meeting of the stockholders of FS Development, to be held on 2020, at , Eastern time, via live webcast at the following address.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9" w:lineRule="exact"/>
        <w:rPr>
          <w:sz w:val="20"/>
          <w:szCs w:val="20"/>
          <w:color w:val="auto"/>
        </w:rPr>
      </w:pPr>
    </w:p>
    <w:p>
      <w:pPr>
        <w:sectPr>
          <w:pgSz w:w="11900" w:h="16838" w:orient="portrait"/>
          <w:cols w:equalWidth="0" w:num="2">
            <w:col w:w="7940" w:space="560"/>
            <w:col w:w="5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0" w:lineRule="exact"/>
        <w:rPr>
          <w:sz w:val="20"/>
          <w:szCs w:val="20"/>
          <w:color w:val="auto"/>
        </w:rPr>
      </w:pPr>
    </w:p>
    <w:p>
      <w:pPr>
        <w:ind w:left="860" w:hanging="406"/>
        <w:spacing w:after="0"/>
        <w:tabs>
          <w:tab w:leader="none" w:pos="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jc w:val="both"/>
        <w:ind w:left="880" w:right="459" w:hanging="426"/>
        <w:spacing w:after="0" w:line="255" w:lineRule="auto"/>
        <w:tabs>
          <w:tab w:leader="none" w:pos="8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5" w:lineRule="exact"/>
        <w:rPr>
          <w:sz w:val="20"/>
          <w:szCs w:val="20"/>
          <w:color w:val="auto"/>
        </w:rPr>
      </w:pPr>
    </w:p>
    <w:p>
      <w:pPr>
        <w:ind w:left="880" w:hanging="42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6" w:lineRule="auto"/>
        <w:tabs>
          <w:tab w:leader="none" w:pos="10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9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 — Board’s Reasons for Approval of the Business Combination</w:t>
      </w:r>
      <w:r>
        <w:rPr>
          <w:rFonts w:ascii="Times New Roman" w:cs="Times New Roman" w:eastAsia="Times New Roman" w:hAnsi="Times New Roman"/>
          <w:sz w:val="18"/>
          <w:szCs w:val="18"/>
          <w:color w:val="auto"/>
        </w:rPr>
        <w:t>” for a discussion of the factors considered by the Board in making its decision.</w:t>
      </w:r>
    </w:p>
    <w:p>
      <w:pPr>
        <w:spacing w:after="0" w:line="62"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82" w:lineRule="auto"/>
        <w:tabs>
          <w:tab w:leader="none" w:pos="8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proposals upon which FS Development stockholders will be asked to vote at the Special Meeting:</w:t>
      </w:r>
    </w:p>
    <w:p>
      <w:pPr>
        <w:spacing w:after="0" w:line="78"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Business Combination Proposa</w:t>
      </w:r>
      <w:r>
        <w:rPr>
          <w:rFonts w:ascii="Times New Roman" w:cs="Times New Roman" w:eastAsia="Times New Roman" w:hAnsi="Times New Roman"/>
          <w:sz w:val="18"/>
          <w:szCs w:val="18"/>
          <w:color w:val="auto"/>
        </w:rPr>
        <w:t>l — To adopt and approve the Merger Agreement and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w:t>
      </w:r>
    </w:p>
    <w:p>
      <w:pPr>
        <w:spacing w:after="0" w:line="63"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Nasdaq Stock Issuance Proposal </w:t>
      </w:r>
      <w:r>
        <w:rPr>
          <w:rFonts w:ascii="Times New Roman" w:cs="Times New Roman" w:eastAsia="Times New Roman" w:hAnsi="Times New Roman"/>
          <w:sz w:val="18"/>
          <w:szCs w:val="18"/>
          <w:color w:val="auto"/>
        </w:rPr>
        <w:t>— To approve, assuming the Business Combination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Acquisition of Gemini; Merger Consideration</w:t>
      </w:r>
      <w:r>
        <w:rPr>
          <w:rFonts w:ascii="Times New Roman" w:cs="Times New Roman" w:eastAsia="Times New Roman" w:hAnsi="Times New Roman"/>
          <w:sz w:val="18"/>
          <w:szCs w:val="18"/>
          <w:color w:val="auto"/>
        </w:rPr>
        <w:t>” and (b)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9,506,000 newly issued shares of Class A Common Stock in the PIPE Investment, to the extent such issuances would require a stockholder vote under the applicable Nasdaq Listing Rule.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Charter Amendment Proposal </w:t>
      </w:r>
      <w:r>
        <w:rPr>
          <w:rFonts w:ascii="Times New Roman" w:cs="Times New Roman" w:eastAsia="Times New Roman" w:hAnsi="Times New Roman"/>
          <w:sz w:val="18"/>
          <w:szCs w:val="18"/>
          <w:color w:val="auto"/>
        </w:rPr>
        <w:t>— To approve, assuming the Business Combination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and which Proposed Charter will be in effect upon the Closing.</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Charter Proposals </w:t>
      </w:r>
      <w:r>
        <w:rPr>
          <w:rFonts w:ascii="Times New Roman" w:cs="Times New Roman" w:eastAsia="Times New Roman" w:hAnsi="Times New Roman"/>
          <w:sz w:val="18"/>
          <w:szCs w:val="18"/>
          <w:color w:val="auto"/>
        </w:rPr>
        <w:t>— To approve, on a non-binding advisory basis,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differences between the Proposed Charter and the Current Charter, which are being presented in accordance with the requirements of the SEC as five separate sub-proposals:</w:t>
      </w:r>
    </w:p>
    <w:p>
      <w:pPr>
        <w:spacing w:after="0" w:line="80"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Class A Common Stock</w:t>
      </w:r>
    </w:p>
    <w:p>
      <w:pPr>
        <w:spacing w:after="0" w:line="2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toshares;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174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 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 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Proposal — 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this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as of the date immediately preceding the date of the Closing.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2"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62" w:lineRule="exact"/>
        <w:rPr>
          <w:sz w:val="20"/>
          <w:szCs w:val="20"/>
          <w:color w:val="auto"/>
        </w:rPr>
      </w:pPr>
    </w:p>
    <w:p>
      <w:pPr>
        <w:jc w:val="both"/>
        <w:ind w:left="880" w:right="45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A:</w:t>
        <w:tab/>
        <w:t>The FS Development Special Meeting will be held on , 2020, at Eastern time, via live webcast at the following address: , or such other date, time and place to which such meeting may be adjourned or postponed, to consider and vote upon the proposals.</w:t>
      </w:r>
    </w:p>
    <w:p>
      <w:pPr>
        <w:spacing w:after="0" w:line="104"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960" w:hanging="506"/>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cannot be completed unless the Merger Agreement is adopted by the</w:t>
      </w:r>
    </w:p>
    <w:p>
      <w:pPr>
        <w:spacing w:after="0" w:line="27" w:lineRule="exact"/>
        <w:rPr>
          <w:sz w:val="20"/>
          <w:szCs w:val="20"/>
          <w:color w:val="auto"/>
        </w:rPr>
      </w:pPr>
    </w:p>
    <w:p>
      <w:pPr>
        <w:jc w:val="both"/>
        <w:ind w:left="880" w:right="459"/>
        <w:spacing w:after="0" w:line="251" w:lineRule="auto"/>
        <w:rPr>
          <w:sz w:val="20"/>
          <w:szCs w:val="20"/>
          <w:color w:val="auto"/>
        </w:rPr>
      </w:pPr>
      <w:r>
        <w:rPr>
          <w:rFonts w:ascii="Times New Roman" w:cs="Times New Roman" w:eastAsia="Times New Roman" w:hAnsi="Times New Roman"/>
          <w:sz w:val="18"/>
          <w:szCs w:val="18"/>
          <w:color w:val="auto"/>
        </w:rPr>
        <w:t>FS Development stockholders holding a majority of the votes cast on such proposal and the other condition precedent proposals achieve the necessary vote outlined below. Only FS Development stockholders as of the close of business on , 2020, the record date for the Special Meeting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vote at the Special Meeting. The Board unanimously recommends that such 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Nasdaq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Charter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each of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Incentive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if presented.</w:t>
      </w:r>
    </w:p>
    <w:p>
      <w:pPr>
        <w:spacing w:after="0" w:line="122" w:lineRule="exact"/>
        <w:rPr>
          <w:sz w:val="20"/>
          <w:szCs w:val="20"/>
          <w:color w:val="auto"/>
        </w:rPr>
      </w:pPr>
    </w:p>
    <w:p>
      <w:pPr>
        <w:ind w:left="880" w:right="459" w:hanging="426"/>
        <w:spacing w:after="0" w:line="286" w:lineRule="auto"/>
        <w:tabs>
          <w:tab w:leader="none" w:pos="96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64" w:lineRule="exact"/>
        <w:rPr>
          <w:sz w:val="20"/>
          <w:szCs w:val="20"/>
          <w:color w:val="auto"/>
        </w:rPr>
      </w:pPr>
    </w:p>
    <w:p>
      <w:pPr>
        <w:jc w:val="both"/>
        <w:ind w:left="880" w:right="459" w:hanging="426"/>
        <w:spacing w:after="0" w:line="25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8" w:lineRule="auto"/>
        <w:tabs>
          <w:tab w:leader="none" w:pos="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rFonts w:ascii="Times New Roman" w:cs="Times New Roman" w:eastAsia="Times New Roman" w:hAnsi="Times New Roman"/>
          <w:sz w:val="18"/>
          <w:szCs w:val="18"/>
          <w:color w:val="auto"/>
        </w:rPr>
      </w:pPr>
    </w:p>
    <w:p>
      <w:pPr>
        <w:jc w:val="both"/>
        <w:ind w:left="88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96"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3" w:lineRule="auto"/>
        <w:tabs>
          <w:tab w:leader="none" w:pos="8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10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4"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2"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5" w:lineRule="exact"/>
        <w:rPr>
          <w:rFonts w:ascii="Times New Roman" w:cs="Times New Roman" w:eastAsia="Times New Roman" w:hAnsi="Times New Roman"/>
          <w:sz w:val="18"/>
          <w:szCs w:val="18"/>
          <w:color w:val="auto"/>
        </w:rPr>
      </w:pPr>
    </w:p>
    <w:p>
      <w:pPr>
        <w:ind w:left="880" w:right="459" w:firstLine="6"/>
        <w:spacing w:after="0" w:line="260" w:lineRule="auto"/>
        <w:tabs>
          <w:tab w:leader="none" w:pos="11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right="479" w:hanging="426"/>
        <w:spacing w:after="0" w:line="286" w:lineRule="auto"/>
        <w:tabs>
          <w:tab w:leader="none" w:pos="91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880" w:right="459" w:hanging="426"/>
        <w:spacing w:after="0" w:line="253" w:lineRule="auto"/>
        <w:tabs>
          <w:tab w:leader="none" w:pos="11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20" w:lineRule="exact"/>
        <w:rPr>
          <w:sz w:val="20"/>
          <w:szCs w:val="20"/>
          <w:color w:val="auto"/>
        </w:rPr>
      </w:pPr>
    </w:p>
    <w:p>
      <w:pPr>
        <w:ind w:left="880" w:right="459"/>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89" w:lineRule="exact"/>
        <w:rPr>
          <w:sz w:val="20"/>
          <w:szCs w:val="20"/>
          <w:color w:val="auto"/>
        </w:rPr>
      </w:pPr>
    </w:p>
    <w:p>
      <w:pPr>
        <w:ind w:left="880" w:right="479" w:hanging="426"/>
        <w:spacing w:after="0" w:line="286" w:lineRule="auto"/>
        <w:tabs>
          <w:tab w:leader="none" w:pos="9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valuation or fairness opinion in determining whether or not to proceed with the Business Combination?</w:t>
      </w:r>
    </w:p>
    <w:p>
      <w:pPr>
        <w:spacing w:after="0" w:line="77" w:lineRule="exact"/>
        <w:rPr>
          <w:rFonts w:ascii="Times New Roman" w:cs="Times New Roman" w:eastAsia="Times New Roman" w:hAnsi="Times New Roman"/>
          <w:sz w:val="18"/>
          <w:szCs w:val="18"/>
          <w:b w:val="1"/>
          <w:bCs w:val="1"/>
          <w:color w:val="auto"/>
        </w:rPr>
      </w:pPr>
    </w:p>
    <w:p>
      <w:pPr>
        <w:jc w:val="both"/>
        <w:ind w:left="880" w:right="459" w:hanging="426"/>
        <w:spacing w:after="0" w:line="254" w:lineRule="auto"/>
        <w:tabs>
          <w:tab w:leader="none" w:pos="8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17" w:lineRule="exact"/>
        <w:rPr>
          <w:sz w:val="20"/>
          <w:szCs w:val="20"/>
          <w:color w:val="auto"/>
        </w:rPr>
      </w:pPr>
    </w:p>
    <w:p>
      <w:pPr>
        <w:ind w:left="880" w:right="479" w:hanging="426"/>
        <w:spacing w:after="0" w:line="286" w:lineRule="auto"/>
        <w:tabs>
          <w:tab w:leader="none" w:pos="10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providing stockholders with the opportunity to vote on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4" w:lineRule="auto"/>
        <w:tabs>
          <w:tab w:leader="none" w:pos="10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286" w:lineRule="auto"/>
        <w:tabs>
          <w:tab w:leader="none" w:pos="9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the Combined Company will have sufficient funds, together with the proceeds in its Trust Account, to fund the Business Combination?</w:t>
      </w:r>
    </w:p>
    <w:p>
      <w:pPr>
        <w:spacing w:after="0" w:line="91" w:lineRule="exact"/>
        <w:rPr>
          <w:sz w:val="20"/>
          <w:szCs w:val="20"/>
          <w:color w:val="auto"/>
        </w:rPr>
      </w:pPr>
    </w:p>
    <w:p>
      <w:pPr>
        <w:jc w:val="both"/>
        <w:ind w:left="880" w:right="459" w:hanging="426"/>
        <w:spacing w:after="0" w:line="258" w:lineRule="auto"/>
        <w:tabs>
          <w:tab w:leader="none" w:pos="9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entitled to one vote at the Special Meeting for each share of FS Development Common Stock held as of the Record Date. As of the close of business on the Record Date, there were [•] outstanding shares of FS Development Common Stock.</w:t>
      </w:r>
    </w:p>
    <w:p>
      <w:pPr>
        <w:spacing w:after="0" w:line="104" w:lineRule="exact"/>
        <w:rPr>
          <w:sz w:val="20"/>
          <w:szCs w:val="20"/>
          <w:color w:val="auto"/>
        </w:rPr>
      </w:pPr>
    </w:p>
    <w:p>
      <w:pPr>
        <w:ind w:left="880" w:right="479" w:hanging="426"/>
        <w:spacing w:after="0" w:line="286" w:lineRule="auto"/>
        <w:tabs>
          <w:tab w:leader="none" w:pos="10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FS Development, the Sponsor or FS Development’s directors, officers, advisors or their affiliates purchase shares in connection with the Business Combination?</w:t>
      </w:r>
    </w:p>
    <w:p>
      <w:pPr>
        <w:spacing w:after="0" w:line="78" w:lineRule="exact"/>
        <w:rPr>
          <w:sz w:val="20"/>
          <w:szCs w:val="20"/>
          <w:color w:val="auto"/>
        </w:rPr>
      </w:pPr>
    </w:p>
    <w:p>
      <w:pPr>
        <w:jc w:val="both"/>
        <w:ind w:left="880" w:right="459" w:hanging="426"/>
        <w:spacing w:after="0" w:line="252" w:lineRule="auto"/>
        <w:tabs>
          <w:tab w:leader="none" w:pos="9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24" w:lineRule="exact"/>
        <w:rPr>
          <w:sz w:val="20"/>
          <w:szCs w:val="20"/>
          <w:color w:val="auto"/>
        </w:rPr>
      </w:pPr>
    </w:p>
    <w:p>
      <w:pPr>
        <w:ind w:left="880" w:hanging="426"/>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jc w:val="both"/>
        <w:ind w:left="880" w:right="459" w:hanging="426"/>
        <w:spacing w:after="0" w:line="261" w:lineRule="auto"/>
        <w:tabs>
          <w:tab w:leader="none" w:pos="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voting power of FS Development Common Stock issued and outstanding and entitled to vote at the Special Meeting constitute a quorum. In the absence of a quorum, the chairman of</w:t>
      </w:r>
    </w:p>
    <w:p>
      <w:pPr>
        <w:ind w:left="880"/>
        <w:spacing w:after="0"/>
        <w:tabs>
          <w:tab w:leader="none" w:pos="7840" w:val="left"/>
        </w:tabs>
        <w:rPr>
          <w:sz w:val="20"/>
          <w:szCs w:val="20"/>
          <w:color w:val="auto"/>
        </w:rPr>
      </w:pPr>
      <w:r>
        <w:rPr>
          <w:rFonts w:ascii="Times New Roman" w:cs="Times New Roman" w:eastAsia="Times New Roman" w:hAnsi="Times New Roman"/>
          <w:sz w:val="18"/>
          <w:szCs w:val="18"/>
          <w:color w:val="auto"/>
        </w:rPr>
        <w:t>the meeting has power to adjourn the Special Meeting. As of the Record Date,</w:t>
      </w:r>
      <w:r>
        <w:rPr>
          <w:sz w:val="20"/>
          <w:szCs w:val="20"/>
          <w:color w:val="auto"/>
        </w:rPr>
        <w:tab/>
      </w:r>
      <w:r>
        <w:rPr>
          <w:rFonts w:ascii="Times New Roman" w:cs="Times New Roman" w:eastAsia="Times New Roman" w:hAnsi="Times New Roman"/>
          <w:sz w:val="18"/>
          <w:szCs w:val="18"/>
          <w:color w:val="auto"/>
        </w:rPr>
        <w:t>shares of</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Common Stock would be required to achieve a quorum.</w:t>
      </w:r>
    </w:p>
    <w:p>
      <w:pPr>
        <w:spacing w:after="0" w:line="122" w:lineRule="exact"/>
        <w:rPr>
          <w:sz w:val="20"/>
          <w:szCs w:val="20"/>
          <w:color w:val="auto"/>
        </w:rPr>
      </w:pPr>
    </w:p>
    <w:p>
      <w:pPr>
        <w:ind w:left="880" w:hanging="426"/>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20" w:lineRule="exact"/>
        <w:rPr>
          <w:sz w:val="20"/>
          <w:szCs w:val="20"/>
          <w:color w:val="auto"/>
        </w:rPr>
      </w:pPr>
    </w:p>
    <w:p>
      <w:pPr>
        <w:ind w:left="880" w:right="479" w:hanging="426"/>
        <w:spacing w:after="0" w:line="286" w:lineRule="auto"/>
        <w:tabs>
          <w:tab w:leader="none" w:pos="115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FS Development’s current officers and directors have in the Business Combination?</w:t>
      </w:r>
    </w:p>
    <w:p>
      <w:pPr>
        <w:spacing w:after="0" w:line="78" w:lineRule="exact"/>
        <w:rPr>
          <w:sz w:val="20"/>
          <w:szCs w:val="20"/>
          <w:color w:val="auto"/>
        </w:rPr>
      </w:pPr>
    </w:p>
    <w:p>
      <w:pPr>
        <w:jc w:val="both"/>
        <w:ind w:left="880" w:right="459" w:hanging="42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5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$10.00 per share in a private placement to the Sponsor. If FS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89" w:lineRule="auto"/>
        <w:tabs>
          <w:tab w:leader="none" w:pos="13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0"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FS Development will continue to indemnify FS Development’s existing directors and officers and will maintain a directors’ and officers’ liability insurance policy.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These interests may influence FS Development’s directors in making their recommendation that you vote in favor of the approval of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FS Development Common Stock before the Special Meeting?</w:t>
      </w:r>
    </w:p>
    <w:p>
      <w:pPr>
        <w:spacing w:after="0" w:line="162" w:lineRule="exact"/>
        <w:rPr>
          <w:sz w:val="20"/>
          <w:szCs w:val="20"/>
          <w:color w:val="auto"/>
        </w:rPr>
      </w:pPr>
    </w:p>
    <w:p>
      <w:pPr>
        <w:jc w:val="both"/>
        <w:ind w:left="880" w:right="459" w:hanging="426"/>
        <w:spacing w:after="0" w:line="255" w:lineRule="auto"/>
        <w:tabs>
          <w:tab w:leader="none" w:pos="10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17"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48" w:lineRule="exact"/>
        <w:rPr>
          <w:sz w:val="20"/>
          <w:szCs w:val="20"/>
          <w:color w:val="auto"/>
        </w:rPr>
      </w:pPr>
    </w:p>
    <w:p>
      <w:pPr>
        <w:jc w:val="both"/>
        <w:ind w:left="880" w:right="45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8"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62" w:lineRule="exact"/>
        <w:rPr>
          <w:sz w:val="20"/>
          <w:szCs w:val="20"/>
          <w:color w:val="auto"/>
        </w:rPr>
      </w:pPr>
    </w:p>
    <w:p>
      <w:pPr>
        <w:jc w:val="both"/>
        <w:ind w:left="880" w:right="459" w:hanging="426"/>
        <w:spacing w:after="0" w:line="254" w:lineRule="auto"/>
        <w:tabs>
          <w:tab w:leader="none" w:pos="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0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56" w:lineRule="auto"/>
        <w:tabs>
          <w:tab w:leader="none" w:pos="1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16"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48" w:lineRule="exact"/>
        <w:rPr>
          <w:sz w:val="20"/>
          <w:szCs w:val="20"/>
          <w:color w:val="auto"/>
        </w:rPr>
      </w:pPr>
    </w:p>
    <w:p>
      <w:pPr>
        <w:jc w:val="both"/>
        <w:ind w:left="880" w:right="479" w:hanging="431"/>
        <w:spacing w:after="0" w:line="257" w:lineRule="auto"/>
        <w:tabs>
          <w:tab w:leader="none" w:pos="860" w:val="left"/>
        </w:tabs>
        <w:rPr>
          <w:sz w:val="20"/>
          <w:szCs w:val="20"/>
          <w:color w:val="auto"/>
        </w:rPr>
      </w:pPr>
      <w:r>
        <w:rPr>
          <w:rFonts w:ascii="Times New Roman" w:cs="Times New Roman" w:eastAsia="Times New Roman" w:hAnsi="Times New Roman"/>
          <w:sz w:val="18"/>
          <w:szCs w:val="18"/>
          <w:color w:val="auto"/>
        </w:rPr>
        <w:t>A:</w:t>
        <w:tab/>
        <w:t xml:space="preserve">In order to exercise your redemption rights, you must prior to 5:00 PM, Eastern time, on , 2020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8"/>
          <w:szCs w:val="18"/>
          <w:b w:val="1"/>
          <w:bCs w:val="1"/>
          <w:color w:val="auto"/>
        </w:rPr>
        <w:t>Continental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Transfer &amp; Trust Company, our transfer agent, at the following address: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One State Street Plaza, 30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E-mail: mzimkind@continentalstock.com</w:t>
      </w:r>
    </w:p>
    <w:p>
      <w:pPr>
        <w:spacing w:after="0" w:line="135"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8"/>
          <w:szCs w:val="18"/>
          <w:color w:val="auto"/>
        </w:rPr>
        <w:t>“Stockholder Certification” if you are not acting in concert or as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21"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17"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48" w:lineRule="exact"/>
        <w:rPr>
          <w:sz w:val="20"/>
          <w:szCs w:val="20"/>
          <w:color w:val="auto"/>
        </w:rPr>
      </w:pPr>
    </w:p>
    <w:p>
      <w:pPr>
        <w:jc w:val="both"/>
        <w:ind w:left="880" w:right="459" w:hanging="426"/>
        <w:spacing w:after="0" w:line="252" w:lineRule="auto"/>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Certain Material U.S. Federal Income Tax Considerations of the Redemption</w:t>
      </w:r>
      <w:r>
        <w:rPr>
          <w:rFonts w:ascii="Times New Roman" w:cs="Times New Roman" w:eastAsia="Times New Roman" w:hAnsi="Times New Roman"/>
          <w:sz w:val="18"/>
          <w:szCs w:val="18"/>
          <w:color w:val="auto"/>
        </w:rPr>
        <w:t>.” We urge you to consult your tax advisor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exercising your redemption rights.</w:t>
      </w:r>
    </w:p>
    <w:p>
      <w:pPr>
        <w:spacing w:after="0" w:line="119"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53" w:lineRule="auto"/>
        <w:tabs>
          <w:tab w:leader="none" w:pos="9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7"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Closing?</w:t>
      </w:r>
    </w:p>
    <w:p>
      <w:pPr>
        <w:spacing w:after="0" w:line="162" w:lineRule="exact"/>
        <w:rPr>
          <w:sz w:val="20"/>
          <w:szCs w:val="20"/>
          <w:color w:val="auto"/>
        </w:rPr>
      </w:pPr>
    </w:p>
    <w:p>
      <w:pPr>
        <w:ind w:left="860" w:hanging="40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released to pay: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who properly exercise their redemption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their deferred underwriting commissions;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franchise and income taxes of FS Development;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90"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48" w:lineRule="exact"/>
        <w:rPr>
          <w:sz w:val="20"/>
          <w:szCs w:val="20"/>
          <w:color w:val="auto"/>
        </w:rPr>
      </w:pPr>
    </w:p>
    <w:p>
      <w:pPr>
        <w:jc w:val="both"/>
        <w:ind w:left="880" w:right="459" w:hanging="426"/>
        <w:spacing w:after="0" w:line="266" w:lineRule="auto"/>
        <w:tabs>
          <w:tab w:leader="none" w:pos="9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Merger Agreement may be terminated. See the section titled “</w:t>
      </w:r>
      <w:r>
        <w:rPr>
          <w:rFonts w:ascii="Times New Roman" w:cs="Times New Roman" w:eastAsia="Times New Roman" w:hAnsi="Times New Roman"/>
          <w:sz w:val="18"/>
          <w:szCs w:val="18"/>
          <w:i w:val="1"/>
          <w:iCs w:val="1"/>
          <w:color w:val="auto"/>
        </w:rPr>
        <w:t>The Business Combination Proposal — The Merger Agreement — Termination</w:t>
      </w:r>
      <w:r>
        <w:rPr>
          <w:rFonts w:ascii="Times New Roman" w:cs="Times New Roman" w:eastAsia="Times New Roman" w:hAnsi="Times New Roman"/>
          <w:sz w:val="18"/>
          <w:szCs w:val="18"/>
          <w:color w:val="auto"/>
        </w:rPr>
        <w:t>” for information regarding the parties’ specific termination rights.</w:t>
      </w:r>
    </w:p>
    <w:p>
      <w:pPr>
        <w:spacing w:after="0" w:line="10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02"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6"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8"/>
          <w:szCs w:val="18"/>
          <w:i w:val="1"/>
          <w:iCs w:val="1"/>
          <w:color w:val="auto"/>
        </w:rPr>
        <w:t>“The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Closing”</w:t>
      </w:r>
      <w:r>
        <w:rPr>
          <w:rFonts w:ascii="Times New Roman" w:cs="Times New Roman" w:eastAsia="Times New Roman" w:hAnsi="Times New Roman"/>
          <w:sz w:val="18"/>
          <w:szCs w:val="18"/>
          <w:color w:val="auto"/>
        </w:rPr>
        <w:t>; or (b) such other date as agreed to by FS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20"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The Business Combination Proposal — The Merger Agreement — Conditions to Closing.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12" w:lineRule="exact"/>
        <w:rPr>
          <w:sz w:val="20"/>
          <w:szCs w:val="20"/>
          <w:color w:val="auto"/>
        </w:rPr>
      </w:pPr>
    </w:p>
    <w:p>
      <w:pPr>
        <w:ind w:left="4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Q:</w:t>
        <w:tab/>
        <w:t>How do I vote?</w:t>
      </w:r>
    </w:p>
    <w:p>
      <w:pPr>
        <w:spacing w:after="0" w:line="148" w:lineRule="exact"/>
        <w:rPr>
          <w:sz w:val="20"/>
          <w:szCs w:val="20"/>
          <w:color w:val="auto"/>
        </w:rPr>
      </w:pPr>
    </w:p>
    <w:p>
      <w:pPr>
        <w:ind w:left="460"/>
        <w:spacing w:after="0"/>
        <w:tabs>
          <w:tab w:leader="none" w:pos="860" w:val="left"/>
          <w:tab w:leader="none" w:pos="6420" w:val="left"/>
        </w:tabs>
        <w:rPr>
          <w:sz w:val="20"/>
          <w:szCs w:val="20"/>
          <w:color w:val="auto"/>
        </w:rPr>
      </w:pPr>
      <w:r>
        <w:rPr>
          <w:rFonts w:ascii="Times New Roman" w:cs="Times New Roman" w:eastAsia="Times New Roman" w:hAnsi="Times New Roman"/>
          <w:sz w:val="18"/>
          <w:szCs w:val="18"/>
          <w:color w:val="auto"/>
        </w:rPr>
        <w:t>A.</w:t>
        <w:tab/>
        <w:t>If you were a holder of record of FS Development Common Stock on</w:t>
      </w:r>
      <w:r>
        <w:rPr>
          <w:sz w:val="20"/>
          <w:szCs w:val="20"/>
          <w:color w:val="auto"/>
        </w:rPr>
        <w:tab/>
      </w:r>
      <w:r>
        <w:rPr>
          <w:rFonts w:ascii="Times New Roman" w:cs="Times New Roman" w:eastAsia="Times New Roman" w:hAnsi="Times New Roman"/>
          <w:sz w:val="18"/>
          <w:szCs w:val="18"/>
          <w:color w:val="auto"/>
        </w:rPr>
        <w:t>, 2020, the Record Date, you</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8"/>
          <w:szCs w:val="18"/>
          <w:b w:val="1"/>
          <w:bCs w:val="1"/>
          <w:color w:val="auto"/>
        </w:rPr>
        <w:t>Continental Stock Transfer &amp; Trust Company (“CST”)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w:t>
      </w:r>
    </w:p>
    <w:p>
      <w:pPr>
        <w:spacing w:after="0" w:line="4" w:lineRule="exact"/>
        <w:rPr>
          <w:sz w:val="20"/>
          <w:szCs w:val="20"/>
          <w:color w:val="auto"/>
        </w:rPr>
      </w:pPr>
    </w:p>
    <w:p>
      <w:pPr>
        <w:ind w:left="88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CST no later than</w:t>
      </w:r>
      <w:r>
        <w:rPr>
          <w:sz w:val="20"/>
          <w:szCs w:val="20"/>
          <w:color w:val="auto"/>
        </w:rPr>
        <w:tab/>
      </w:r>
      <w:r>
        <w:rPr>
          <w:rFonts w:ascii="Times New Roman" w:cs="Times New Roman" w:eastAsia="Times New Roman" w:hAnsi="Times New Roman"/>
          <w:sz w:val="18"/>
          <w:szCs w:val="18"/>
          <w:b w:val="1"/>
          <w:bCs w:val="1"/>
          <w:color w:val="auto"/>
        </w:rPr>
        <w:t>, 2020 to obtain this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5" w:lineRule="auto"/>
        <w:tabs>
          <w:tab w:leader="none" w:pos="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04" w:lineRule="exact"/>
        <w:rPr>
          <w:sz w:val="20"/>
          <w:szCs w:val="20"/>
          <w:color w:val="auto"/>
        </w:rPr>
      </w:pPr>
    </w:p>
    <w:p>
      <w:pPr>
        <w:ind w:left="880" w:hanging="426"/>
        <w:spacing w:after="0"/>
        <w:tabs>
          <w:tab w:leader="none" w:pos="8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61" w:lineRule="auto"/>
        <w:tabs>
          <w:tab w:leader="none" w:pos="9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8" w:lineRule="exact"/>
        <w:rPr>
          <w:sz w:val="20"/>
          <w:szCs w:val="20"/>
          <w:color w:val="auto"/>
        </w:rPr>
      </w:pPr>
    </w:p>
    <w:p>
      <w:pPr>
        <w:ind w:left="860" w:hanging="406"/>
        <w:spacing w:after="0"/>
        <w:tabs>
          <w:tab w:leader="none" w:pos="8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48" w:lineRule="exact"/>
        <w:rPr>
          <w:sz w:val="20"/>
          <w:szCs w:val="20"/>
          <w:color w:val="auto"/>
        </w:rPr>
      </w:pPr>
    </w:p>
    <w:p>
      <w:pPr>
        <w:ind w:left="960" w:hanging="506"/>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your shares online during the Special Meeting via live</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webcast by visiting .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You can pre-register to attend the Special Meeting online starting, 2020.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2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2" w:lineRule="exact"/>
        <w:rPr>
          <w:sz w:val="20"/>
          <w:szCs w:val="20"/>
          <w:color w:val="auto"/>
        </w:rPr>
      </w:pPr>
    </w:p>
    <w:p>
      <w:pPr>
        <w:ind w:left="880"/>
        <w:spacing w:after="0"/>
        <w:tabs>
          <w:tab w:leader="none" w:pos="8480" w:val="left"/>
        </w:tabs>
        <w:rPr>
          <w:sz w:val="20"/>
          <w:szCs w:val="20"/>
          <w:color w:val="auto"/>
        </w:rPr>
      </w:pPr>
      <w:r>
        <w:rPr>
          <w:rFonts w:ascii="Times New Roman" w:cs="Times New Roman" w:eastAsia="Times New Roman" w:hAnsi="Times New Roman"/>
          <w:sz w:val="18"/>
          <w:szCs w:val="18"/>
          <w:color w:val="auto"/>
        </w:rPr>
        <w:t>If you do not have Internet capabilities, you can listen only to the Special Meeting by dialing</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880"/>
        <w:spacing w:after="0"/>
        <w:tabs>
          <w:tab w:leader="none" w:pos="3680" w:val="left"/>
        </w:tabs>
        <w:rPr>
          <w:sz w:val="20"/>
          <w:szCs w:val="20"/>
          <w:color w:val="auto"/>
        </w:rPr>
      </w:pPr>
      <w:r>
        <w:rPr>
          <w:rFonts w:ascii="Times New Roman" w:cs="Times New Roman" w:eastAsia="Times New Roman" w:hAnsi="Times New Roman"/>
          <w:sz w:val="18"/>
          <w:szCs w:val="18"/>
          <w:color w:val="auto"/>
        </w:rPr>
        <w:t>when prompted enter the pin #</w:t>
      </w:r>
      <w:r>
        <w:rPr>
          <w:sz w:val="20"/>
          <w:szCs w:val="20"/>
          <w:color w:val="auto"/>
        </w:rPr>
        <w:tab/>
      </w:r>
      <w:r>
        <w:rPr>
          <w:rFonts w:ascii="Times New Roman" w:cs="Times New Roman" w:eastAsia="Times New Roman" w:hAnsi="Times New Roman"/>
          <w:sz w:val="18"/>
          <w:szCs w:val="18"/>
          <w:color w:val="auto"/>
        </w:rPr>
        <w:t>. This is listen only, you will not be able to vote or enter questions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the Special Meeting.</w:t>
      </w:r>
    </w:p>
    <w:p>
      <w:pPr>
        <w:spacing w:after="0" w:line="135"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6" w:lineRule="auto"/>
        <w:tabs>
          <w:tab w:leader="none" w:pos="11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above.</w:t>
      </w:r>
    </w:p>
    <w:p>
      <w:pPr>
        <w:spacing w:after="0" w:line="104" w:lineRule="exact"/>
        <w:rPr>
          <w:sz w:val="20"/>
          <w:szCs w:val="20"/>
          <w:color w:val="auto"/>
        </w:rPr>
      </w:pPr>
    </w:p>
    <w:p>
      <w:pPr>
        <w:ind w:left="880" w:hanging="426"/>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95"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5" w:lineRule="auto"/>
        <w:tabs>
          <w:tab w:leader="none" w:pos="10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3" w:lineRule="auto"/>
        <w:tabs>
          <w:tab w:leader="none" w:pos="9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20" w:lineRule="exact"/>
        <w:rPr>
          <w:sz w:val="20"/>
          <w:szCs w:val="20"/>
          <w:color w:val="auto"/>
        </w:rPr>
      </w:pPr>
    </w:p>
    <w:p>
      <w:pPr>
        <w:ind w:left="880" w:right="479" w:hanging="426"/>
        <w:spacing w:after="0" w:line="286" w:lineRule="auto"/>
        <w:tabs>
          <w:tab w:leader="none" w:pos="88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FS Development stockholder in deciding how to vote or whether to exercise my redemption rights?</w:t>
      </w:r>
    </w:p>
    <w:p>
      <w:pPr>
        <w:spacing w:after="0" w:line="76" w:lineRule="exact"/>
        <w:rPr>
          <w:sz w:val="20"/>
          <w:szCs w:val="20"/>
          <w:color w:val="auto"/>
        </w:rPr>
      </w:pPr>
    </w:p>
    <w:p>
      <w:pPr>
        <w:ind w:left="880" w:right="479" w:hanging="426"/>
        <w:spacing w:after="0" w:line="284" w:lineRule="auto"/>
        <w:tabs>
          <w:tab w:leader="none" w:pos="8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89"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82"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please call us at (415) 877-4887.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FSDC.info@investor.morrowsodali.com</w:t>
      </w:r>
    </w:p>
    <w:p>
      <w:pPr>
        <w:spacing w:after="0" w:line="12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obtain timely delivery, FS Development stockholders must request the materials no later than five (5) business days prior to the Special Meeting.</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my redemption rights</w:t>
      </w:r>
      <w:r>
        <w:rPr>
          <w:rFonts w:ascii="Times New Roman" w:cs="Times New Roman" w:eastAsia="Times New Roman" w:hAnsi="Times New Roman"/>
          <w:sz w:val="18"/>
          <w:szCs w:val="18"/>
          <w:color w:val="auto"/>
        </w:rPr>
        <w:t>” If you have questions regarding the certification of your 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your stock, please contact: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05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8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9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redemption rights by the Company’s public stockholders.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FS Development Corp.</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1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600 Montgomery Street, Suite 4500, San Francisco, CA 94111.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Inc.</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 the table above, IND enabled means Gemini has completed the necessary nonclinical studies, including without limitation absorption, distribution, metabolism, and excretion, or ADME and toxicology, as well as formulation and manufacturing development necessary to seek the permission of regulatory authorities to begin human clinical testing.</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additional information about Gemini, see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Proposals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14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Upon the Closing, it is anticipated that FS Development will change its name to “Gemini Therapeutics, Inc.”</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Acquisition of Gemini; Merger Consideration”</w:t>
      </w:r>
      <w:r>
        <w:rPr>
          <w:rFonts w:ascii="Times New Roman" w:cs="Times New Roman" w:eastAsia="Times New Roman" w:hAnsi="Times New Roman"/>
          <w:sz w:val="18"/>
          <w:szCs w:val="18"/>
          <w:color w:val="auto"/>
        </w:rPr>
        <w:t>, to be paid at the Effective Time.</w:t>
      </w:r>
    </w:p>
    <w:p>
      <w:pPr>
        <w:spacing w:after="0" w:line="11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The Business Combination Proposal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Ancillary Agreements Related to the Business Combination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400" w:right="559" w:hanging="424"/>
        <w:spacing w:after="0" w:line="282" w:lineRule="auto"/>
        <w:tabs>
          <w:tab w:leader="none" w:pos="14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Board’s Reasons for the Business Combination</w:t>
      </w:r>
    </w:p>
    <w:p>
      <w:pPr>
        <w:spacing w:after="0" w:line="160"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400" w:right="559" w:hanging="424"/>
        <w:spacing w:after="0" w:line="254" w:lineRule="auto"/>
        <w:tabs>
          <w:tab w:leader="none" w:pos="152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4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58"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404"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55" w:lineRule="auto"/>
        <w:tabs>
          <w:tab w:leader="none" w:pos="15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1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6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Development’s management team and reviewed by the Board supported the equity valuation of Gemini.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4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Dissenter Rights</w:t>
      </w:r>
    </w:p>
    <w:p>
      <w:pPr>
        <w:spacing w:after="0" w:line="160"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Dissenter rights are not available to FS Development stockholders in connection with the Business Combination.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Impact of the Business Combination on FS Development’s Public Float</w:t>
      </w:r>
    </w:p>
    <w:p>
      <w:pPr>
        <w:spacing w:after="0" w:line="16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1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sectPr>
      </w:pPr>
    </w:p>
    <w:p>
      <w:pPr>
        <w:spacing w:after="0" w:line="35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tables illustrate varying ownership levels in FS Development assuming the factors mentioned above:</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 redemption</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212"/>
        </w:trPr>
        <w:tc>
          <w:tcPr>
            <w:tcW w:w="3660" w:type="dxa"/>
            <w:vAlign w:val="bottom"/>
          </w:tcPr>
          <w:p>
            <w:pPr>
              <w:spacing w:after="0"/>
              <w:rPr>
                <w:sz w:val="18"/>
                <w:szCs w:val="18"/>
                <w:color w:val="auto"/>
              </w:rPr>
            </w:pPr>
          </w:p>
        </w:tc>
        <w:tc>
          <w:tcPr>
            <w:tcW w:w="136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Corp. Sponsor and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1" w:lineRule="exact"/>
        <w:rPr>
          <w:sz w:val="20"/>
          <w:szCs w:val="20"/>
          <w:color w:val="auto"/>
        </w:rPr>
      </w:pPr>
    </w:p>
    <w:p>
      <w:pPr>
        <w:jc w:val="both"/>
        <w:ind w:left="540" w:right="559" w:firstLine="4"/>
        <w:spacing w:after="0" w:line="253" w:lineRule="auto"/>
        <w:tabs>
          <w:tab w:leader="none" w:pos="7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Nasdaq Stock Issuance Proposal</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In addition, in connection with the Business Combination,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9,506,000 newly issued shares of FS Development Class A Common Stock in the PIPE Investment. See the section titled “</w:t>
      </w:r>
      <w:r>
        <w:rPr>
          <w:rFonts w:ascii="Times New Roman" w:cs="Times New Roman" w:eastAsia="Times New Roman" w:hAnsi="Times New Roman"/>
          <w:sz w:val="18"/>
          <w:szCs w:val="18"/>
          <w:i w:val="1"/>
          <w:iCs w:val="1"/>
          <w:color w:val="auto"/>
        </w:rPr>
        <w:t>The Nasdaq Stock Issuance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Advisory Proposals</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right="559" w:hanging="424"/>
        <w:spacing w:after="0" w:line="286" w:lineRule="auto"/>
        <w:tabs>
          <w:tab w:leader="none" w:pos="14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shares;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1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662/3% of the Combined Entity’s then-outstanding shares of capital stock entitled to vote on such amendment;</w:t>
      </w:r>
    </w:p>
    <w:p>
      <w:pPr>
        <w:sectPr>
          <w:pgSz w:w="11900" w:h="16838" w:orient="portrait"/>
          <w:cols w:equalWidth="0" w:num="1">
            <w:col w:w="9019"/>
          </w:cols>
          <w:pgMar w:left="1440" w:top="270" w:right="1440" w:bottom="812" w:gutter="0" w:footer="0" w:header="0"/>
          <w:type w:val="continuous"/>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04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80478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3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 the approval of at least 66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04" w:lineRule="exact"/>
        <w:rPr>
          <w:sz w:val="20"/>
          <w:szCs w:val="20"/>
          <w:color w:val="auto"/>
        </w:rPr>
      </w:pPr>
    </w:p>
    <w:p>
      <w:pPr>
        <w:jc w:val="both"/>
        <w:ind w:left="1400" w:right="559" w:hanging="424"/>
        <w:spacing w:after="0" w:line="255" w:lineRule="auto"/>
        <w:tabs>
          <w:tab w:leader="none" w:pos="14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Equity Incentive Plan provides for the grant of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the aggregate number of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issued pursuant to stock awards under the Equity Incentive Plan after the Equity Incentive Plan becomes effective will not exceed [•]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5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Non-Employee Director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of all awards awarded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A summary of the Equity Incentive Plan is set forth in the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xml:space="preserve">” section of this proxy statement/prospectus and a complete copy of the Equity Incentive Plan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2020, at , Eastern time, conducted via live webcast at the following address . You will need the 12-digit meeting control number that is printed on your</w:t>
      </w: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holders of record of issued and outstanding FS Development Common Stock as of the close of business</w:t>
      </w:r>
    </w:p>
    <w:p>
      <w:pPr>
        <w:spacing w:after="0" w:line="27"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on , 2020,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8"/>
          <w:szCs w:val="18"/>
          <w:i w:val="1"/>
          <w:iCs w:val="1"/>
          <w:color w:val="auto"/>
        </w:rPr>
        <w:t>Special Meeting of FS Development Stockholders — Revoking Your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1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0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2" w:lineRule="exact"/>
        <w:rPr>
          <w:sz w:val="20"/>
          <w:szCs w:val="20"/>
          <w:color w:val="auto"/>
        </w:rPr>
      </w:pPr>
    </w:p>
    <w:p>
      <w:pPr>
        <w:jc w:val="both"/>
        <w:ind w:left="1400" w:right="559" w:hanging="424"/>
        <w:spacing w:after="0" w:line="258" w:lineRule="auto"/>
        <w:tabs>
          <w:tab w:leader="none" w:pos="14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70" w:lineRule="auto"/>
        <w:rPr>
          <w:sz w:val="20"/>
          <w:szCs w:val="20"/>
          <w:color w:val="auto"/>
        </w:rPr>
      </w:pPr>
      <w:r>
        <w:rPr>
          <w:rFonts w:ascii="Times New Roman" w:cs="Times New Roman" w:eastAsia="Times New Roman" w:hAnsi="Times New Roman"/>
          <w:sz w:val="17"/>
          <w:szCs w:val="17"/>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jc w:val="both"/>
        <w:ind w:left="1400" w:right="559"/>
        <w:spacing w:after="0" w:line="253" w:lineRule="auto"/>
        <w:rPr>
          <w:sz w:val="20"/>
          <w:szCs w:val="20"/>
          <w:color w:val="auto"/>
        </w:rPr>
      </w:pPr>
      <w:r>
        <w:rPr>
          <w:rFonts w:ascii="Times New Roman" w:cs="Times New Roman" w:eastAsia="Times New Roman" w:hAnsi="Times New Roman"/>
          <w:sz w:val="18"/>
          <w:szCs w:val="18"/>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1" w:lineRule="exact"/>
        <w:rPr>
          <w:sz w:val="20"/>
          <w:szCs w:val="20"/>
          <w:color w:val="auto"/>
        </w:rPr>
      </w:pPr>
    </w:p>
    <w:p>
      <w:pPr>
        <w:jc w:val="both"/>
        <w:ind w:left="1400" w:right="559" w:hanging="424"/>
        <w:spacing w:after="0" w:line="258"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44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924496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p>
      <w:pPr>
        <w:spacing w:after="0" w:line="358" w:lineRule="exact"/>
        <w:rPr>
          <w:sz w:val="20"/>
          <w:szCs w:val="20"/>
          <w:color w:val="auto"/>
        </w:rPr>
      </w:pPr>
    </w:p>
    <w:p>
      <w:pPr>
        <w:jc w:val="both"/>
        <w:ind w:left="1400" w:right="559" w:hanging="424"/>
        <w:spacing w:after="0" w:line="255" w:lineRule="auto"/>
        <w:tabs>
          <w:tab w:leader="none" w:pos="15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112" w:lineRule="exact"/>
        <w:rPr>
          <w:sz w:val="20"/>
          <w:szCs w:val="20"/>
          <w:color w:val="auto"/>
        </w:rPr>
      </w:pPr>
    </w:p>
    <w:p>
      <w:pPr>
        <w:ind w:left="940" w:hanging="396"/>
        <w:spacing w:after="0"/>
        <w:tabs>
          <w:tab w:leader="none" w:pos="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redemptions</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120,751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2"/>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5,001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70" w:right="1440" w:bottom="852"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07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34074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8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4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Gemini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Nine Months Ended 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40" w:type="dxa"/>
            <w:vAlign w:val="bottom"/>
          </w:tcPr>
          <w:p>
            <w:pPr>
              <w:spacing w:after="0"/>
              <w:rPr>
                <w:sz w:val="21"/>
                <w:szCs w:val="21"/>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16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3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4,811,641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47,113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014"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59359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FS Development</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From June 25,</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Pr>
          <w:p>
            <w:pPr>
              <w:spacing w:after="0"/>
              <w:rPr>
                <w:sz w:val="21"/>
                <w:szCs w:val="21"/>
                <w:color w:val="auto"/>
              </w:rPr>
            </w:pPr>
          </w:p>
        </w:tc>
      </w:tr>
      <w:tr>
        <w:trPr>
          <w:trHeight w:val="41"/>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r>
      <w:tr>
        <w:trPr>
          <w:trHeight w:val="403"/>
        </w:trPr>
        <w:tc>
          <w:tcPr>
            <w:tcW w:w="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634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64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7649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13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2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into cash of FS Development Common Stock:</w:t>
      </w:r>
    </w:p>
    <w:p>
      <w:pPr>
        <w:spacing w:after="0" w:line="92" w:lineRule="exact"/>
        <w:rPr>
          <w:sz w:val="20"/>
          <w:szCs w:val="20"/>
          <w:color w:val="auto"/>
        </w:rPr>
      </w:pPr>
    </w:p>
    <w:p>
      <w:pPr>
        <w:ind w:left="1400" w:right="559" w:hanging="424"/>
        <w:spacing w:after="0" w:line="284" w:lineRule="auto"/>
        <w:tabs>
          <w:tab w:leader="none" w:pos="16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No Redemptions</w:t>
      </w:r>
      <w:r>
        <w:rPr>
          <w:rFonts w:ascii="Times New Roman" w:cs="Times New Roman" w:eastAsia="Times New Roman" w:hAnsi="Times New Roman"/>
          <w:sz w:val="18"/>
          <w:szCs w:val="18"/>
          <w:color w:val="auto"/>
        </w:rPr>
        <w:t>: This presentation assumes that no FS Development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exercise redemption rights with respect to their Public Shares.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5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For the Nine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Months Ended September 30, 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FSDC</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24,748</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(24,748)</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(33,827)</w:t>
            </w:r>
          </w:p>
        </w:tc>
      </w:tr>
      <w:tr>
        <w:trPr>
          <w:trHeight w:val="24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30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Historical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Year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FSDC</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41,225</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(41,225)</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(41,400)</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 As of September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8"/>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6"/>
        </w:trPr>
        <w:tc>
          <w:tcPr>
            <w:tcW w:w="3040" w:type="dxa"/>
            <w:vAlign w:val="bottom"/>
            <w:tcBorders>
              <w:left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50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15098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3" w:lineRule="exact"/>
        <w:rPr>
          <w:sz w:val="20"/>
          <w:szCs w:val="20"/>
          <w:color w:val="auto"/>
        </w:rPr>
      </w:pPr>
    </w:p>
    <w:p>
      <w:pPr>
        <w:ind w:left="540" w:right="559" w:firstLine="4"/>
        <w:spacing w:after="0" w:line="260" w:lineRule="auto"/>
        <w:tabs>
          <w:tab w:leader="none" w:pos="8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FS Development stockholders exercise their redemption rights with respect to a maximum of 11,152,375 Public Shares upon the Closing.</w:t>
      </w:r>
    </w:p>
    <w:p>
      <w:pPr>
        <w:spacing w:after="0" w:line="11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10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Gemini equivalent pro forma</w:t>
      </w:r>
    </w:p>
    <w:p>
      <w:pPr>
        <w:spacing w:after="0" w:line="11" w:lineRule="exact"/>
        <w:rPr>
          <w:sz w:val="20"/>
          <w:szCs w:val="20"/>
          <w:color w:val="auto"/>
        </w:rPr>
      </w:pPr>
    </w:p>
    <w:p>
      <w:pPr>
        <w:ind w:left="3160"/>
        <w:spacing w:after="0"/>
        <w:tabs>
          <w:tab w:leader="none" w:pos="4760" w:val="left"/>
          <w:tab w:leader="none" w:pos="6960" w:val="left"/>
        </w:tabs>
        <w:rPr>
          <w:sz w:val="20"/>
          <w:szCs w:val="20"/>
          <w:color w:val="auto"/>
        </w:rPr>
      </w:pPr>
      <w:r>
        <w:rPr>
          <w:rFonts w:ascii="Times New Roman" w:cs="Times New Roman" w:eastAsia="Times New Roman" w:hAnsi="Times New Roman"/>
          <w:sz w:val="14"/>
          <w:szCs w:val="14"/>
          <w:b w:val="1"/>
          <w:bCs w:val="1"/>
          <w:color w:val="auto"/>
        </w:rPr>
        <w:t>Historical</w:t>
      </w:r>
      <w:r>
        <w:rPr>
          <w:sz w:val="20"/>
          <w:szCs w:val="20"/>
          <w:color w:val="auto"/>
        </w:rPr>
        <w:tab/>
      </w:r>
      <w:r>
        <w:rPr>
          <w:rFonts w:ascii="Times New Roman" w:cs="Times New Roman" w:eastAsia="Times New Roman" w:hAnsi="Times New Roman"/>
          <w:sz w:val="14"/>
          <w:szCs w:val="14"/>
          <w:b w:val="1"/>
          <w:bCs w:val="1"/>
          <w:color w:val="auto"/>
        </w:rPr>
        <w:t>Pro Forma Combined</w:t>
      </w:r>
      <w:r>
        <w:rPr>
          <w:sz w:val="20"/>
          <w:szCs w:val="20"/>
          <w:color w:val="auto"/>
        </w:rPr>
        <w:tab/>
      </w: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9"/>
          <w:szCs w:val="19"/>
          <w:b w:val="1"/>
          <w:bCs w:val="1"/>
          <w:color w:val="auto"/>
          <w:vertAlign w:val="superscript"/>
        </w:rPr>
        <w:t>(3)</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share</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Assuming Max</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per share amounts)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right="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Max</w:t>
            </w:r>
          </w:p>
        </w:tc>
        <w:tc>
          <w:tcPr>
            <w:tcW w:w="0" w:type="dxa"/>
            <w:vAlign w:val="bottom"/>
          </w:tcPr>
          <w:p>
            <w:pPr>
              <w:spacing w:after="0"/>
              <w:rPr>
                <w:sz w:val="1"/>
                <w:szCs w:val="1"/>
                <w:color w:val="auto"/>
              </w:rPr>
            </w:pPr>
          </w:p>
        </w:tc>
      </w:tr>
      <w:tr>
        <w:trPr>
          <w:trHeight w:val="190"/>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 of and for the Nine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r>
              <w:rPr>
                <w:rFonts w:ascii="Times New Roman" w:cs="Times New Roman" w:eastAsia="Times New Roman" w:hAnsi="Times New Roman"/>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0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 Total equity (deficit)/shares outstanding at September 30, 2020 for FSDC, Gemini and the pro forma.</w:t>
      </w:r>
    </w:p>
    <w:p>
      <w:pPr>
        <w:ind w:left="980" w:right="559" w:hanging="436"/>
        <w:spacing w:after="0" w:line="264" w:lineRule="auto"/>
        <w:tabs>
          <w:tab w:leader="none" w:pos="101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Book value per share and Net income (loss) per share are based on Class A and Class B common stock for FSDC and total common stock for Gemini.</w:t>
      </w:r>
    </w:p>
    <w:p>
      <w:pPr>
        <w:jc w:val="both"/>
        <w:ind w:left="980" w:right="559" w:hanging="436"/>
        <w:spacing w:after="0" w:line="264" w:lineRule="auto"/>
        <w:tabs>
          <w:tab w:leader="none" w:pos="102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Gemini is based on the expected exchange ratio of 0.2385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ind w:left="980" w:hanging="436"/>
        <w:spacing w:after="0"/>
        <w:tabs>
          <w:tab w:leader="none" w:pos="9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periods presented.</w:t>
      </w:r>
    </w:p>
    <w:p>
      <w:pPr>
        <w:sectPr>
          <w:pgSz w:w="11900" w:h="16838" w:orient="portrait"/>
          <w:cols w:equalWidth="0" w:num="1">
            <w:col w:w="9019"/>
          </w:cols>
          <w:pgMar w:left="1440" w:top="270" w:right="1440" w:bottom="1001" w:gutter="0" w:footer="0" w:header="0"/>
          <w:type w:val="continuous"/>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Gemini</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13" w:lineRule="exact"/>
        <w:rPr>
          <w:sz w:val="20"/>
          <w:szCs w:val="20"/>
          <w:color w:val="auto"/>
        </w:rPr>
      </w:pPr>
    </w:p>
    <w:p>
      <w:pPr>
        <w:ind w:left="1320" w:right="479" w:hanging="434"/>
        <w:spacing w:after="0" w:line="282" w:lineRule="auto"/>
        <w:tabs>
          <w:tab w:leader="none" w:pos="13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 following the Business Combination.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21" w:lineRule="exact"/>
        <w:rPr>
          <w:sz w:val="20"/>
          <w:szCs w:val="20"/>
          <w:color w:val="auto"/>
        </w:rPr>
      </w:pPr>
    </w:p>
    <w:p>
      <w:pPr>
        <w:ind w:left="1320" w:right="479" w:hanging="434"/>
        <w:spacing w:after="0" w:line="282" w:lineRule="auto"/>
        <w:tabs>
          <w:tab w:leader="none" w:pos="14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21" w:lineRule="exact"/>
        <w:rPr>
          <w:sz w:val="20"/>
          <w:szCs w:val="20"/>
          <w:color w:val="auto"/>
        </w:rPr>
      </w:pPr>
    </w:p>
    <w:p>
      <w:pPr>
        <w:jc w:val="both"/>
        <w:ind w:left="1320" w:right="479" w:hanging="434"/>
        <w:spacing w:after="0" w:line="266" w:lineRule="auto"/>
        <w:tabs>
          <w:tab w:leader="none" w:pos="15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2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11" w:lineRule="exact"/>
        <w:rPr>
          <w:sz w:val="20"/>
          <w:szCs w:val="20"/>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12" w:lineRule="exact"/>
        <w:rPr>
          <w:sz w:val="20"/>
          <w:szCs w:val="20"/>
          <w:color w:val="auto"/>
        </w:rPr>
      </w:pPr>
    </w:p>
    <w:p>
      <w:pPr>
        <w:jc w:val="both"/>
        <w:ind w:left="1320" w:right="459" w:hanging="434"/>
        <w:spacing w:after="0" w:line="255" w:lineRule="auto"/>
        <w:tabs>
          <w:tab w:leader="none" w:pos="15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9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94" w:lineRule="exact"/>
        <w:rPr>
          <w:sz w:val="20"/>
          <w:szCs w:val="20"/>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trials, for example delays in the manufacturing of sufficient supply of finished drug product;</w:t>
      </w:r>
    </w:p>
    <w:p>
      <w:pPr>
        <w:spacing w:after="0" w:line="72" w:lineRule="exact"/>
        <w:rPr>
          <w:rFonts w:ascii="Times New Roman" w:cs="Times New Roman" w:eastAsia="Times New Roman" w:hAnsi="Times New Roman"/>
          <w:sz w:val="17"/>
          <w:szCs w:val="17"/>
          <w:color w:val="auto"/>
        </w:rPr>
      </w:pPr>
    </w:p>
    <w:p>
      <w:pPr>
        <w:ind w:left="1320" w:right="459" w:hanging="434"/>
        <w:spacing w:after="0" w:line="282"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16" w:lineRule="exact"/>
        <w:rPr>
          <w:sz w:val="20"/>
          <w:szCs w:val="20"/>
          <w:color w:val="auto"/>
        </w:rPr>
      </w:pPr>
    </w:p>
    <w:p>
      <w:pPr>
        <w:ind w:left="1320" w:right="479" w:hanging="434"/>
        <w:spacing w:after="0" w:line="282" w:lineRule="auto"/>
        <w:tabs>
          <w:tab w:leader="none" w:pos="151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1" w:lineRule="exact"/>
        <w:rPr>
          <w:sz w:val="20"/>
          <w:szCs w:val="20"/>
          <w:color w:val="auto"/>
        </w:rPr>
      </w:pPr>
    </w:p>
    <w:p>
      <w:pPr>
        <w:jc w:val="both"/>
        <w:ind w:left="1320" w:right="459" w:hanging="434"/>
        <w:spacing w:after="0" w:line="256" w:lineRule="auto"/>
        <w:tabs>
          <w:tab w:leader="none" w:pos="15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0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2" w:lineRule="exact"/>
        <w:rPr>
          <w:sz w:val="20"/>
          <w:szCs w:val="20"/>
          <w:color w:val="auto"/>
        </w:rPr>
      </w:pPr>
    </w:p>
    <w:p>
      <w:pPr>
        <w:ind w:left="1320" w:right="479" w:hanging="434"/>
        <w:spacing w:after="0" w:line="282" w:lineRule="auto"/>
        <w:tabs>
          <w:tab w:leader="none" w:pos="158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95" w:lineRule="exact"/>
        <w:rPr>
          <w:sz w:val="20"/>
          <w:szCs w:val="20"/>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6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5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95" w:lineRule="exact"/>
        <w:rPr>
          <w:sz w:val="20"/>
          <w:szCs w:val="20"/>
          <w:color w:val="auto"/>
        </w:rPr>
      </w:pPr>
    </w:p>
    <w:p>
      <w:pPr>
        <w:jc w:val="both"/>
        <w:ind w:left="1320" w:right="479" w:hanging="434"/>
        <w:spacing w:after="0" w:line="261" w:lineRule="auto"/>
        <w:tabs>
          <w:tab w:leader="none" w:pos="13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94"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9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2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08" w:lineRule="exact"/>
        <w:rPr>
          <w:sz w:val="20"/>
          <w:szCs w:val="20"/>
          <w:color w:val="auto"/>
        </w:rPr>
      </w:pPr>
    </w:p>
    <w:p>
      <w:pPr>
        <w:jc w:val="both"/>
        <w:ind w:left="1320" w:right="459" w:hanging="434"/>
        <w:spacing w:after="0" w:line="266" w:lineRule="auto"/>
        <w:tabs>
          <w:tab w:leader="none" w:pos="13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27" w:lineRule="exact"/>
        <w:rPr>
          <w:sz w:val="20"/>
          <w:szCs w:val="20"/>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7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12" w:lineRule="exact"/>
        <w:rPr>
          <w:sz w:val="20"/>
          <w:szCs w:val="20"/>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1" w:lineRule="exact"/>
        <w:rPr>
          <w:sz w:val="20"/>
          <w:szCs w:val="20"/>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FS Development and the Business Combination</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FS Development’s public stockholders vote.</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own approximately % of our outstanding shares prior to the Business Combination. As a result, FS Development would need only , or approximately %, of the shares of FS Development Common</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may be held liable for claims by third parties against FS Development to the extent of distributions received by them.</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FS Development’s securities may not continue, which would adversely affect the liquidity and price of its securities.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FS Development will be able to comply with the continued listing standards of the Nasdaq.</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02" w:lineRule="exact"/>
        <w:rPr>
          <w:sz w:val="20"/>
          <w:szCs w:val="20"/>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FS Development’s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w:t>
      </w:r>
    </w:p>
    <w:p>
      <w:pPr>
        <w:spacing w:after="0" w:line="27" w:lineRule="exact"/>
        <w:rPr>
          <w:sz w:val="20"/>
          <w:szCs w:val="20"/>
          <w:color w:val="auto"/>
        </w:rPr>
      </w:pPr>
    </w:p>
    <w:p>
      <w:pPr>
        <w:jc w:val="both"/>
        <w:ind w:left="460" w:right="459" w:hanging="6"/>
        <w:spacing w:after="0" w:line="251" w:lineRule="auto"/>
        <w:tabs>
          <w:tab w:leader="none" w:pos="7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FS Development’s securities may decline.</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Factors affecting the trading price of the Combined Entity’s securities following the Business Combination may include:</w:t>
      </w:r>
    </w:p>
    <w:p>
      <w:pPr>
        <w:spacing w:after="0" w:line="81" w:lineRule="exact"/>
        <w:rPr>
          <w:sz w:val="20"/>
          <w:szCs w:val="20"/>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Entity’s quarterly financial results or the quarterly financial results of companies perceived to be similar to the Combined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Combined Entity’s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operating results failing to meet the expectation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Entity or the market in general;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Entity;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ability to develop product candidates;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Entity;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Entity’s capital structure, such as future issuances of securities or the incurrence of additional debt;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Combined Entity’s securities available for public sale;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FS Development’s directors, executive officers or significant stockholders or the perception that such sales could occur;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the Amended By-laws, as well as provisions of Delaware law, could impair a takeover attempt.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93" w:lineRule="exact"/>
        <w:rPr>
          <w:sz w:val="20"/>
          <w:szCs w:val="20"/>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Entity’s board of directors to issue one or more series of “blank check” preferred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the Combined Entity’s annual meetings;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is subject to conditions, including certain conditions that may not be satisfied on a timely basis, if at all.</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 or that other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not satisfied. If FS Development does not complete the Business Combination, it could be subject to several risks, including:</w:t>
      </w:r>
    </w:p>
    <w:p>
      <w:pPr>
        <w:spacing w:after="0" w:line="108" w:lineRule="exact"/>
        <w:rPr>
          <w:sz w:val="20"/>
          <w:szCs w:val="20"/>
          <w:color w:val="auto"/>
        </w:rPr>
      </w:pPr>
    </w:p>
    <w:p>
      <w:pPr>
        <w:ind w:left="1320" w:right="479" w:hanging="434"/>
        <w:spacing w:after="0" w:line="282"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the terms and conditions of the Merger Agreement;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FS Development’s management will have been diverted to the Business Combination rather than the pursuit of other opportunities in respect of an initial business combination.</w:t>
      </w:r>
    </w:p>
    <w:p>
      <w:pPr>
        <w:spacing w:after="0" w:line="9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 or Gemini may waive one or more of the closing conditions without re-soliciting stockholder approval.</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“The Business Combination Proposal — The Merger Agreement — Conditions to Closing.”</w:t>
      </w:r>
    </w:p>
    <w:p>
      <w:pPr>
        <w:spacing w:after="0" w:line="15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Amended By-laws will provide that the Court of Chancery of the State of Delaware is the exclusive forum for:</w:t>
      </w:r>
    </w:p>
    <w:p>
      <w:pPr>
        <w:spacing w:after="0" w:line="94" w:lineRule="exact"/>
        <w:rPr>
          <w:sz w:val="20"/>
          <w:szCs w:val="20"/>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arising under the Delaware General Corporation Law, the Proposed Charter, or the Amended By-laws;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Proposed Charter or the Amended By-laws;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that is governed by the internal-affairs doctrine.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Business Combination to Gemini Equityholders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Redemption Rights,</w:t>
      </w:r>
      <w:r>
        <w:rPr>
          <w:rFonts w:ascii="Times New Roman" w:cs="Times New Roman" w:eastAsia="Times New Roman" w:hAnsi="Times New Roman"/>
          <w:sz w:val="18"/>
          <w:szCs w:val="18"/>
          <w:color w:val="auto"/>
        </w:rPr>
        <w:t>” tender their certificates to FS Development’s transfer agent or deliver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1" w:lineRule="exact"/>
        <w:rPr>
          <w:sz w:val="20"/>
          <w:szCs w:val="20"/>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an initial business combination, including the Business Combination;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following the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an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the outcome of any known and unknown litigation.</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Forward-looking statements relating to Gemini and the Combined Entity following the Closing in this proxy statement/prospectus include, but are not limited to, statements about:</w:t>
      </w:r>
    </w:p>
    <w:p>
      <w:pPr>
        <w:spacing w:after="0" w:line="81" w:lineRule="exact"/>
        <w:rPr>
          <w:sz w:val="20"/>
          <w:szCs w:val="20"/>
          <w:color w:val="auto"/>
        </w:rPr>
      </w:pPr>
    </w:p>
    <w:p>
      <w:pPr>
        <w:jc w:val="both"/>
        <w:ind w:left="1320" w:right="479" w:hanging="434"/>
        <w:spacing w:after="0" w:line="282" w:lineRule="auto"/>
        <w:tabs>
          <w:tab w:leader="none" w:pos="147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16" w:lineRule="exact"/>
        <w:rPr>
          <w:sz w:val="20"/>
          <w:szCs w:val="20"/>
          <w:color w:val="auto"/>
        </w:rPr>
      </w:pPr>
    </w:p>
    <w:p>
      <w:pPr>
        <w:ind w:left="1320" w:right="479" w:hanging="434"/>
        <w:spacing w:after="0" w:line="282" w:lineRule="auto"/>
        <w:tabs>
          <w:tab w:leader="none" w:pos="13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FS Development, Gemini or others following announcement of the Business Combination and the transactions contemplated therein;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as a result of the announcement and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FS Development or Gemini may be adversely impacted by other economic, business, and/or competitive factors;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is furnishing this proxy statement/prospectus to its stockholders as part of the solicitation of</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proxies by the Board for use at the Special Meeting to be held on , 2020 and at any adjournment or postponement thereof. This proxy statement/prospectus provides FS Development’s stockholders with information they need to know to be able to vote or direct their vote to be cast at the Special Meeting.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tc>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 will be held on</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2020, at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Eastern Time, via live webcast at the following</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address: . In light of the COVID-19 pandemic and to support the well-being of FS Development’s stockholders, directors and management, the Special Meeting will be completely virtual.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be entitled to vote or direct votes to be cast at the Special Meeting if you owned shares of FS</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Development Common Stock at the close of business on , 2020,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w:t>
      </w:r>
    </w:p>
    <w:p>
      <w:pPr>
        <w:spacing w:after="0" w:line="2" w:lineRule="exact"/>
        <w:rPr>
          <w:sz w:val="20"/>
          <w:szCs w:val="20"/>
          <w:color w:val="auto"/>
        </w:rPr>
      </w:pPr>
    </w:p>
    <w:p>
      <w:pPr>
        <w:ind w:left="460"/>
        <w:spacing w:after="0"/>
        <w:tabs>
          <w:tab w:leader="none" w:pos="4180" w:val="left"/>
        </w:tabs>
        <w:rPr>
          <w:sz w:val="20"/>
          <w:szCs w:val="20"/>
          <w:color w:val="auto"/>
        </w:rPr>
      </w:pPr>
      <w:r>
        <w:rPr>
          <w:rFonts w:ascii="Times New Roman" w:cs="Times New Roman" w:eastAsia="Times New Roman" w:hAnsi="Times New Roman"/>
          <w:sz w:val="18"/>
          <w:szCs w:val="18"/>
          <w:color w:val="auto"/>
        </w:rPr>
        <w:t>counted. On the Record Date, there were</w:t>
      </w:r>
      <w:r>
        <w:rPr>
          <w:sz w:val="20"/>
          <w:szCs w:val="20"/>
          <w:color w:val="auto"/>
        </w:rPr>
        <w:tab/>
      </w:r>
      <w:r>
        <w:rPr>
          <w:rFonts w:ascii="Times New Roman" w:cs="Times New Roman" w:eastAsia="Times New Roman" w:hAnsi="Times New Roman"/>
          <w:sz w:val="18"/>
          <w:szCs w:val="18"/>
          <w:color w:val="auto"/>
        </w:rPr>
        <w:t>shares of FS Development Common Stock outstanding, of</w:t>
      </w:r>
    </w:p>
    <w:p>
      <w:pPr>
        <w:spacing w:after="0" w:line="9" w:lineRule="exact"/>
        <w:rPr>
          <w:sz w:val="20"/>
          <w:szCs w:val="20"/>
          <w:color w:val="auto"/>
        </w:rPr>
      </w:pPr>
    </w:p>
    <w:p>
      <w:pPr>
        <w:ind w:left="460"/>
        <w:spacing w:after="0"/>
        <w:tabs>
          <w:tab w:leader="none" w:pos="1240" w:val="left"/>
          <w:tab w:leader="none" w:pos="3420" w:val="left"/>
        </w:tabs>
        <w:rPr>
          <w:sz w:val="20"/>
          <w:szCs w:val="20"/>
          <w:color w:val="auto"/>
        </w:rPr>
      </w:pPr>
      <w:r>
        <w:rPr>
          <w:rFonts w:ascii="Times New Roman" w:cs="Times New Roman" w:eastAsia="Times New Roman" w:hAnsi="Times New Roman"/>
          <w:sz w:val="18"/>
          <w:szCs w:val="18"/>
          <w:color w:val="auto"/>
        </w:rPr>
        <w:t>which</w:t>
      </w:r>
      <w:r>
        <w:rPr>
          <w:sz w:val="20"/>
          <w:szCs w:val="20"/>
          <w:color w:val="auto"/>
        </w:rPr>
        <w:tab/>
      </w:r>
      <w:r>
        <w:rPr>
          <w:rFonts w:ascii="Times New Roman" w:cs="Times New Roman" w:eastAsia="Times New Roman" w:hAnsi="Times New Roman"/>
          <w:sz w:val="18"/>
          <w:szCs w:val="18"/>
          <w:color w:val="auto"/>
        </w:rPr>
        <w:t>are Public Shares and</w:t>
      </w:r>
      <w:r>
        <w:rPr>
          <w:sz w:val="20"/>
          <w:szCs w:val="20"/>
          <w:color w:val="auto"/>
        </w:rPr>
        <w:tab/>
      </w:r>
      <w:r>
        <w:rPr>
          <w:rFonts w:ascii="Times New Roman" w:cs="Times New Roman" w:eastAsia="Times New Roman" w:hAnsi="Times New Roman"/>
          <w:sz w:val="17"/>
          <w:szCs w:val="17"/>
          <w:color w:val="auto"/>
        </w:rPr>
        <w:t>are Founders Shares held by the Sponsor.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95" w:lineRule="exact"/>
        <w:rPr>
          <w:sz w:val="20"/>
          <w:szCs w:val="20"/>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Business Combination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Nasdaq Stock Issuance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Charter Amendment Proposal;</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each of the Advisory Charter Proposals;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Incentive Plan Proposal;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93" w:lineRule="exact"/>
        <w:rPr>
          <w:sz w:val="20"/>
          <w:szCs w:val="20"/>
          <w:color w:val="auto"/>
        </w:rPr>
      </w:pPr>
    </w:p>
    <w:p>
      <w:pPr>
        <w:jc w:val="both"/>
        <w:ind w:left="1320" w:right="459" w:hanging="434"/>
        <w:spacing w:after="0" w:line="256" w:lineRule="auto"/>
        <w:tabs>
          <w:tab w:leader="none" w:pos="1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Can Vote By Signing and Returning the Enclosed Proxy Card</w:t>
      </w:r>
      <w:r>
        <w:rPr>
          <w:rFonts w:ascii="Times New Roman" w:cs="Times New Roman" w:eastAsia="Times New Roman" w:hAnsi="Times New Roman"/>
          <w:sz w:val="18"/>
          <w:szCs w:val="18"/>
          <w:color w:val="auto"/>
        </w:rPr>
        <w:t>. If you vote by proxy card,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Can Attend the Special Meeting and Vote Through the Internet</w:t>
      </w:r>
      <w:r>
        <w:rPr>
          <w:rFonts w:ascii="Times New Roman" w:cs="Times New Roman" w:eastAsia="Times New Roman" w:hAnsi="Times New Roman"/>
          <w:sz w:val="18"/>
          <w:szCs w:val="18"/>
          <w:color w:val="auto"/>
        </w:rPr>
        <w:t>. You will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online and vote during the meeting by visiting and entering the control number included on your proxy card or on the instructions that accompanied your proxy materials, as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Times New Roman" w:cs="Times New Roman" w:eastAsia="Times New Roman" w:hAnsi="Times New Roman"/>
          <w:sz w:val="18"/>
          <w:szCs w:val="18"/>
          <w:color w:val="auto"/>
        </w:rPr>
        <w:t>662-5200</w:t>
      </w:r>
      <w:r>
        <w:rPr>
          <w:sz w:val="20"/>
          <w:szCs w:val="20"/>
          <w:color w:val="auto"/>
        </w:rPr>
        <w:tab/>
      </w:r>
      <w:r>
        <w:rPr>
          <w:rFonts w:ascii="Times New Roman" w:cs="Times New Roman" w:eastAsia="Times New Roman" w:hAnsi="Times New Roman"/>
          <w:sz w:val="18"/>
          <w:szCs w:val="18"/>
          <w:color w:val="auto"/>
        </w:rPr>
        <w:t>(Individuals)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658-9400</w:t>
      </w:r>
      <w:r>
        <w:rPr>
          <w:sz w:val="20"/>
          <w:szCs w:val="20"/>
          <w:color w:val="auto"/>
        </w:rPr>
        <w:tab/>
      </w:r>
      <w:r>
        <w:rPr>
          <w:rFonts w:ascii="Times New Roman" w:cs="Times New Roman" w:eastAsia="Times New Roman" w:hAnsi="Times New Roman"/>
          <w:sz w:val="18"/>
          <w:szCs w:val="18"/>
          <w:color w:val="auto"/>
        </w:rPr>
        <w:t>(banks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brokers)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email: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FSDC.info@investor.morrowsodali.com.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 million on September 30, 2020, the estimated per share redemption price would have been approximately $ .</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on the enclosed proxy card to elect redemption;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8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300" w:val="left"/>
          <w:tab w:leader="none" w:pos="4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prior to 5:00 PM Eastern time on</w:t>
      </w:r>
      <w:r>
        <w:rPr>
          <w:sz w:val="20"/>
          <w:szCs w:val="20"/>
          <w:color w:val="auto"/>
        </w:rPr>
        <w:tab/>
      </w:r>
      <w:r>
        <w:rPr>
          <w:rFonts w:ascii="Times New Roman" w:cs="Times New Roman" w:eastAsia="Times New Roman" w:hAnsi="Times New Roman"/>
          <w:sz w:val="18"/>
          <w:szCs w:val="18"/>
          <w:color w:val="auto"/>
        </w:rPr>
        <w:t>, 2020 (two (2) business days before the Special Meeting),</w:t>
      </w:r>
    </w:p>
    <w:p>
      <w:pPr>
        <w:spacing w:after="0" w:line="27"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tender your shares physically or electronically and submit a request in writing that we redeem your Public Shares for cash to Continental Stock Transfer &amp; Trust Company, FS Development’s transfer agent, at the following address: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mzimkind@continentalstock.comand</w:t>
      </w:r>
    </w:p>
    <w:p>
      <w:pPr>
        <w:spacing w:after="0" w:line="126" w:lineRule="exact"/>
        <w:rPr>
          <w:sz w:val="20"/>
          <w:szCs w:val="20"/>
          <w:color w:val="auto"/>
        </w:rPr>
      </w:pPr>
    </w:p>
    <w:p>
      <w:pPr>
        <w:jc w:val="both"/>
        <w:ind w:left="1320" w:right="459" w:hanging="434"/>
        <w:spacing w:after="0" w:line="253" w:lineRule="auto"/>
        <w:tabs>
          <w:tab w:leader="none" w:pos="14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 Rights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stockholders do not have dissenter rights in connection with the Business Combination or the other proposals.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FS Development has hired Morrow Sodali LLC to assist in the proxy solicitation process. FS Development will pay that firm a fee of $22,500, plus disbursements.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of the unaudited pro forma combined financial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21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205,854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Cash held in Trust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100" w:type="dxa"/>
            <w:vAlign w:val="bottom"/>
          </w:tcPr>
          <w:p>
            <w:pPr>
              <w:spacing w:after="0"/>
              <w:rPr>
                <w:sz w:val="18"/>
                <w:szCs w:val="1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16,253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Franchise tax 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21"/>
                <w:szCs w:val="2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and discount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47,113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convertible</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 redemption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(105,311)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1"/>
                <w:szCs w:val="2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00" w:name="page101"/>
    <w:bookmarkEnd w:id="100"/>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   $  122,359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$ 16,253</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70,450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$ 209,062</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(41,074)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-544195</wp:posOffset>
            </wp:positionV>
            <wp:extent cx="514350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 NINE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14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1"/>
                <w:szCs w:val="21"/>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extinguishment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of debt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(26,522)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46,541,250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 – Class 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 Class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34,472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per share</w:t>
            </w:r>
          </w:p>
        </w:tc>
        <w:tc>
          <w:tcPr>
            <w:tcW w:w="5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consideration to be received by the Gemini Equityholders in connection with the Business Combination will be an aggregate number of shares of Combined Entity common stock equal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represents the aggregate merger consideration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No Redemption and</w:t>
            </w:r>
          </w:p>
        </w:tc>
      </w:tr>
      <w:tr>
        <w:trPr>
          <w:trHeight w:val="212"/>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 to Gemini</w:t>
            </w:r>
            <w:r>
              <w:rPr>
                <w:rFonts w:ascii="Times New Roman" w:cs="Times New Roman" w:eastAsia="Times New Roman" w:hAnsi="Times New Roman"/>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9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stock issued to Gemini included in the consideration is reflected at $10 per share as defined in the Merger Agreement.</w:t>
      </w:r>
    </w:p>
    <w:p>
      <w:pPr>
        <w:jc w:val="both"/>
        <w:ind w:left="880" w:right="479" w:hanging="426"/>
        <w:spacing w:after="0" w:line="272" w:lineRule="auto"/>
        <w:tabs>
          <w:tab w:leader="none" w:pos="101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up to 21.5 million consideration shares include 19.3 million shares to be issued for all issued and outstanding Gemini common and preferred stock plus 2.2 million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unaudited pro form common stock shares outstanding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6"/>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19,282,221</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19,282,221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8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44,323,471</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33,171,096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Gemini-Remaining Consideration Shares</w:t>
            </w:r>
            <w:r>
              <w:rPr>
                <w:rFonts w:ascii="Times New Roman" w:cs="Times New Roman" w:eastAsia="Times New Roman" w:hAnsi="Times New Roman"/>
                <w:sz w:val="20"/>
                <w:szCs w:val="20"/>
                <w:color w:val="auto"/>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2,217,779</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2,217,779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1" w:lineRule="auto"/>
        <w:tabs>
          <w:tab w:leader="none" w:pos="92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consideration to be issued to Gemini is up to $215.0 million or 21.5 million shares ($10 per share price). The total shares to be issued includes Gemini common and preferred stock plus shares underlying unvested stock options.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16" w:lineRule="exact"/>
        <w:rPr>
          <w:sz w:val="20"/>
          <w:szCs w:val="20"/>
          <w:color w:val="auto"/>
        </w:rPr>
      </w:pPr>
    </w:p>
    <w:p>
      <w:pPr>
        <w:ind w:left="1320" w:right="479" w:hanging="434"/>
        <w:spacing w:after="0" w:line="282" w:lineRule="auto"/>
        <w:tabs>
          <w:tab w:leader="none" w:pos="13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using the assumptions below with respect to the potential redemption of Public Shares into cash:</w:t>
      </w:r>
    </w:p>
    <w:p>
      <w:pPr>
        <w:spacing w:after="0" w:line="36" w:lineRule="exact"/>
        <w:rPr>
          <w:sz w:val="20"/>
          <w:szCs w:val="20"/>
          <w:color w:val="auto"/>
        </w:rPr>
      </w:pPr>
    </w:p>
    <w:p>
      <w:pPr>
        <w:ind w:left="1320" w:right="479" w:hanging="434"/>
        <w:spacing w:after="0" w:line="286" w:lineRule="auto"/>
        <w:tabs>
          <w:tab w:leader="none" w:pos="141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This presentation assumes that no FS Development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Public Shares; and</w:t>
      </w:r>
    </w:p>
    <w:p>
      <w:pPr>
        <w:spacing w:after="0" w:line="19"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6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4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 are as follows:</w:t>
      </w:r>
    </w:p>
    <w:p>
      <w:pPr>
        <w:spacing w:after="0" w:line="137" w:lineRule="exact"/>
        <w:rPr>
          <w:sz w:val="20"/>
          <w:szCs w:val="20"/>
          <w:color w:val="auto"/>
        </w:rPr>
      </w:pPr>
    </w:p>
    <w:p>
      <w:pPr>
        <w:ind w:left="1320" w:right="459" w:hanging="434"/>
        <w:spacing w:after="0" w:line="284" w:lineRule="auto"/>
        <w:tabs>
          <w:tab w:leader="none" w:pos="1443"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Combined Entity.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 redemption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redeeming FS Development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(111,524)</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191,201</w:t>
            </w:r>
          </w:p>
        </w:tc>
        <w:tc>
          <w:tcPr>
            <w:tcW w:w="100" w:type="dxa"/>
            <w:vAlign w:val="bottom"/>
          </w:tcPr>
          <w:p>
            <w:pPr>
              <w:spacing w:after="0"/>
              <w:rPr>
                <w:sz w:val="21"/>
                <w:szCs w:val="21"/>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6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in the PIPE Investment, to certain investors of 9,506,000 shares of Combined Entity common stock at a price of $10.00 per share.</w:t>
      </w:r>
    </w:p>
    <w:p>
      <w:pPr>
        <w:ind w:left="880" w:right="479" w:hanging="426"/>
        <w:spacing w:after="0" w:line="264"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other Business Combination transaction costs.</w:t>
      </w:r>
    </w:p>
    <w:p>
      <w:pPr>
        <w:spacing w:after="0" w:line="139" w:lineRule="exact"/>
        <w:rPr>
          <w:rFonts w:ascii="Times New Roman" w:cs="Times New Roman" w:eastAsia="Times New Roman" w:hAnsi="Times New Roman"/>
          <w:sz w:val="16"/>
          <w:szCs w:val="16"/>
          <w:color w:val="auto"/>
        </w:rPr>
      </w:pPr>
    </w:p>
    <w:p>
      <w:pPr>
        <w:ind w:left="1300" w:hanging="414"/>
        <w:spacing w:after="0"/>
        <w:tabs>
          <w:tab w:leader="none" w:pos="1300"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i w:val="1"/>
          <w:iCs w:val="1"/>
          <w:color w:val="auto"/>
        </w:rPr>
      </w:pPr>
    </w:p>
    <w:p>
      <w:pPr>
        <w:jc w:val="both"/>
        <w:ind w:left="1760" w:right="479" w:hanging="442"/>
        <w:spacing w:after="0" w:line="261" w:lineRule="auto"/>
        <w:tabs>
          <w:tab w:leader="none" w:pos="1918"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27"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96"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298"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account upon consummation of the Business Combination (See Note 3(a)(1)).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1320" w:right="479" w:hanging="2"/>
        <w:spacing w:after="0" w:line="267" w:lineRule="auto"/>
        <w:tabs>
          <w:tab w:leader="none" w:pos="1760"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 Investment on the number of shares of FS Development Class A Common Stock and represents the total equity section assuming no redemptions by FS Development stockholder:</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gridSpan w:val="2"/>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(111,522)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(105,871)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5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52" w:lineRule="exact"/>
        <w:rPr>
          <w:sz w:val="20"/>
          <w:szCs w:val="20"/>
          <w:color w:val="auto"/>
        </w:rPr>
      </w:pPr>
    </w:p>
    <w:p>
      <w:pPr>
        <w:jc w:val="both"/>
        <w:ind w:left="1320" w:right="459" w:hanging="434"/>
        <w:spacing w:after="0" w:line="253" w:lineRule="auto"/>
        <w:tabs>
          <w:tab w:leader="none" w:pos="1352"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December 31, 2020, and a reacquisition price of $25.4 million representing the expected fair value of Series B preferred stock upon conversion. The adjustments reflect the accretion of the BCF discount recognized as interest expense of $5.9 million, simple interest of $0.4 million and a loss on extinguishment of $2.3 million.</w:t>
      </w:r>
    </w:p>
    <w:p>
      <w:pPr>
        <w:spacing w:after="0" w:line="81"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448"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Loss Per Share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the year ended December 31, 2019 and for the nine months ended September 30,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35,388,875</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19,282,221</w:t>
            </w: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0" w:type="dxa"/>
            <w:vAlign w:val="bottom"/>
          </w:tcPr>
          <w:p>
            <w:pPr>
              <w:spacing w:after="0"/>
              <w:rPr>
                <w:sz w:val="1"/>
                <w:szCs w:val="1"/>
                <w:color w:val="auto"/>
              </w:rPr>
            </w:pPr>
          </w:p>
        </w:tc>
      </w:tr>
      <w:tr>
        <w:trPr>
          <w:trHeight w:val="174"/>
        </w:trPr>
        <w:tc>
          <w:tcPr>
            <w:tcW w:w="3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44,323,471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33,171,096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44,323,471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-3810</wp:posOffset>
            </wp:positionV>
            <wp:extent cx="2863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9" w:lineRule="auto"/>
        <w:tabs>
          <w:tab w:leader="none" w:pos="100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2.2 million Gemini consideration shares that will be issued upon the occurrence of future events (i.e., exercise of stock options or warrants). Total consideration to be issued to Gemini is up to $215.0 million or 21.5 million shares ($10 per share price). The total shares to be issued includes all issued and outstanding Gemini common and preferred stock plus shares underlying unvested stock options. Accordingly, the weighted 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488"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488"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8" w:lineRule="auto"/>
        <w:tabs>
          <w:tab w:leader="none" w:pos="92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2.2 million Gemini consideration shares for unvested, unissued, and/or unexercised stock options and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to this proxy statement/prospectus. 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below, for additional information and a summary of certain terms of the Merger Agreement. You are urged to read carefully the Merger Agreement in its entirety before voting on this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FS Development IPO and up to the signing of the mutual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Company D and Company 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On August 18, 2020, Foresite Capital Fund V (“</w:t>
      </w:r>
      <w:r>
        <w:rPr>
          <w:rFonts w:ascii="Times New Roman" w:cs="Times New Roman" w:eastAsia="Times New Roman" w:hAnsi="Times New Roman"/>
          <w:sz w:val="18"/>
          <w:szCs w:val="18"/>
          <w:b w:val="1"/>
          <w:bCs w:val="1"/>
          <w:color w:val="auto"/>
        </w:rPr>
        <w:t>Fund V</w:t>
      </w:r>
      <w:r>
        <w:rPr>
          <w:rFonts w:ascii="Times New Roman" w:cs="Times New Roman" w:eastAsia="Times New Roman" w:hAnsi="Times New Roman"/>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23, 2020, the Board held a special board meeting via video conference to discuss potential business combination opportunities.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in a non-binding indication of interest an enterprise value of Gemini of $215 million in order to secure exclusivity with Gemini. In addition, the non-binding indication of interest contained the following material terms: (1) issuance of an aggregate of 21,500,000 shares of FS Development Class A Common Stock (the “Share Cap”) at a valuation of $10.00 per share, (2) a proposed investment by an affiliate of FS Development of $45 million in a proposed private placement to close concurrently with the closing of the potential business combination, (3) disclosure of the amount in the Trust Account of approximately $121 million and (4) a proposal that the board of directors of the Combined Entity be comprised of seven (7) members to be drawn primarily from the current board of Gemini.</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20, 2020, FS Development and Gemini entered into the non-binding indication of interest in the form submitted by FS Development and a mutual exclusivity agreement, and FS Development ceased contact with other potential target businesses in the biotechnology industry. On September 24, 2020, FS Development and Gemini entered into a confidentiality agreement regarding the sharing of information in order for FS Development to conduct due diligence on Gemini.</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24, 2020, Goodwin Procter LLP, counsel to Gemini, delivered an initial draft of the Merger Agreement to White &amp; Case LLP, which provided for the repayment of the Convertible Notes by issuance of additional shares of FS Development Class A Common Stock above the Share Cap. Thereafter, the parties and their respective legal counsel negotiated the terms of the Merger Agreement and related documentation and agreements and exchanged several drafts of the Merger Agreement and related documentation and agreements.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24, 2020 and September 25, 2020, representatives of FS Development held telephonic conferences with Gemini management to discuss due diligence items.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29, 2020, management of FS Development met telephonically with management of Gemini to discuss additional clinical and regulatory due diligence items.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including repayment of the Convertible Notes out of the Share Cap, (iii) changes relating to treatment of options and warrants, and (iv) material changes to various representations, warranties and covenants.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October 3, 2020, Goodwin Procter LLP sent a revised draft of the Merger Agreement to White &amp; Case LLP. The revised draft proposed, among other things, (i) additional changes relating to indemnification provisions,</w:t>
      </w:r>
    </w:p>
    <w:p>
      <w:pPr>
        <w:jc w:val="both"/>
        <w:ind w:left="460" w:right="459" w:hanging="6"/>
        <w:spacing w:after="0" w:line="255" w:lineRule="auto"/>
        <w:tabs>
          <w:tab w:leader="none" w:pos="7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changes relating to allocation of purchase price, (iii) changes to closing conditions applicable to the parties and (iv) treating the Convertible Notes as a pre-funded investment by the holders of the Convertible Notes in the potential PIPE Investment.</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Thereafter, final allocations for investors in the potential PIPE Investment were determined by the parties and the proposed investment by an affiliate of FS Development of $45 million was decreased to $15 million.</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11, 2020, White &amp; Case LLP sent a further revised draft of the Merger Agreement to Goodwin Procter LLP. The revised draft (i) proposed, among other things, changes to closing conditions applicable to the parties and additional changes relating allocation of purchase price and (ii) reflected the agreement among the parties to repayment of the Convertible Notes out of the Share Cap and the board of directors of the Combined Entity would consist of seven (7) members, with the Sponsor entitled to nominate one such member.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12, October 13, and October 14, 2020, management of FS Development met telephonically with management of Gemini to discuss clinical and other due diligence items.</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Board’s Reasons for Approval of the Business Combination</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90" w:lineRule="exact"/>
        <w:rPr>
          <w:sz w:val="20"/>
          <w:szCs w:val="20"/>
          <w:color w:val="auto"/>
        </w:rPr>
      </w:pPr>
    </w:p>
    <w:p>
      <w:pPr>
        <w:jc w:val="both"/>
        <w:ind w:left="1320" w:right="459" w:hanging="434"/>
        <w:spacing w:after="0" w:line="254" w:lineRule="auto"/>
        <w:tabs>
          <w:tab w:leader="none" w:pos="15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46" w:val="left"/>
        </w:tabs>
        <w:numPr>
          <w:ilvl w:val="0"/>
          <w:numId w:val="1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pacing w:after="0" w:line="112" w:lineRule="exact"/>
        <w:rPr>
          <w:sz w:val="20"/>
          <w:szCs w:val="20"/>
          <w:color w:val="auto"/>
        </w:rPr>
      </w:pPr>
    </w:p>
    <w:p>
      <w:pPr>
        <w:jc w:val="both"/>
        <w:ind w:left="1320" w:right="459" w:hanging="434"/>
        <w:spacing w:after="0" w:line="259" w:lineRule="auto"/>
        <w:tabs>
          <w:tab w:leader="none" w:pos="14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 anticipates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management team and reviewed by the Board supported the equity valuation of Gemini.</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FS Development Financial Analysis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by FS Development and reviewed by the Board in connection with the valuation of Gemini. The summary set forth below does not purport to be a complete description of the financial analyses performed or factors considered by FS Development. FS Development may have deemed various assumptions more or less probable than other assumptions.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None of Gemini, FS Development,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Gemini do not purport to be appraisals or reflect the prices at which Gemini shares may actually be valued or trade in the open market after the consummation of the Business Combination. Accordingly, the assumptions and estimates used in, and the results derived from, the financial analyses are inherently subject to substantial uncertainty. The following quantitative information, to the extent that it is based on market data, is not necessarily indicative of current market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Trading Comparables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valuation of Gemini, FS Development reviewed certain financial information of certain publicly traded companies selected based on the experience and the professional judgment of FS Development’s directors and officers. In connection with its analysis, FS Development reviewed certain financial information of Gemini, such as its current balance sheet, expected cash needs, financing history and equity capitalization.</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considered certain financial and operating data of IVERIC bio and Apellis Pharmaceuticals, each a publicly traded company that is developing an injectable complement therapy for geographic atrophy (the “Trading Comparables”).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None of the Trading Comparables has characteristics identical to Gemini. The Trading Comparables were selected because they have a comparable drug mechanism of action, comparable structures or comparable target indications. FS Development made qualitative judgments, based on the experience and professional judgment of its directors and officers, concerning differences between the operational, business and/or financial characteristics of Gemini and the Trading Comparables.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reviewed the market capitalization of each of the Trading Comparables, which FS Development management deemed relevant based on its professional judgment and expertise.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Trading Comparables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Stage of Lead Comparable Program</w:t>
            </w:r>
          </w:p>
        </w:tc>
        <w:tc>
          <w:tcPr>
            <w:tcW w:w="14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Market Cap</w:t>
            </w:r>
          </w:p>
        </w:tc>
      </w:tr>
      <w:tr>
        <w:trPr>
          <w:trHeight w:val="46"/>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IVERIC</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bl>
    <w:p>
      <w:pPr>
        <w:spacing w:after="0" w:line="19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conducted a comparative analysis between Gemini and the Trading Comparables and determined that an implied enterprise value for Gemini of $215 million was at a discount to each of the market capitalizations of the Trading Comparables.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FS Development’s management team considered the financing that would be required in connection with the Business Combination and determined that the PIPE Investment was sized such that, together with the expected cash from FS Development’s trust account (assuming no redemptions), Gemini’s research and development programs would be expected to be funded through 2022.</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Gemini; Merger Consideration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Upon the Closing, Merger Sub will merge with and into Gemini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Gemini surviving the Merger as a wholly owned subsidiary of FS Development.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Gemini makes certain representations and warranties (with certain exceptions set forth in the disclosure schedule to the Merger Agreement) relating to, among other things:</w:t>
      </w:r>
    </w:p>
    <w:p>
      <w:pPr>
        <w:spacing w:after="0" w:line="94" w:lineRule="exact"/>
        <w:rPr>
          <w:sz w:val="20"/>
          <w:szCs w:val="20"/>
          <w:color w:val="auto"/>
        </w:rPr>
      </w:pPr>
    </w:p>
    <w:p>
      <w:pPr>
        <w:jc w:val="both"/>
        <w:ind w:left="1320" w:right="459" w:hanging="434"/>
        <w:spacing w:after="0" w:line="261"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requisite corporate authority to enter into the Merger Agreement and to complete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consents and approvals that Gemini must obtain for the Merger Agreement and to consummate the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(i) the duly authorized and validly issued and outstanding shares of capital stock of Gemini; (ii) common stock reserved for issuance under its outstanding unexercised options and equity incentive plans; (iii) warrants to purchase shares of Gemini Series A Preferred Stock; and (iv) additional matters with respect to its options;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corporate records, including the approvals of its board of directors, including all committees thereof, stockholders, and all consents to actions taken thereby;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 subsidiaries;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statements for the periods ended December 31, 2018, December 31, 2019 and the six month period ended June 30, 2020 fairly present, in all material respects, the financial position of Gemini as of the dates thereof and the results of operations of Gemini for the periods reflected therein, and have been prepared in conformity with U.S. GAAP applied on a consistent basis and in accordance with the requirements of the Public Company Accounting Oversight Board for public companies;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its maintenance of proper financial books and records in all material respects in accordance with reasonable business practices, which accurately and fairly, in reasonable detail, reflect the transactions and dispositions of assets of and providing services by Gemini, and (ii) its proper internal controls over accounting which are sufficient to provide reasonable assurance that (A) transactions are executed in accordance with management’s general or specific authorizations; (B) transactions are recorded as necessary to permit preparation of financial statements in conformity with Gemini’s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Gemini has all material necessary permits and licenses to conduct its business (ii) all such permits are valid and in full force and effect, and (iii) additional matters relating to such permits including with respect to the absence of breaches or violations of default;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82" w:lineRule="auto"/>
        <w:tabs>
          <w:tab w:leader="none" w:pos="13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compliance with all applicable laws, including, without limitation, those relating to foreign corrupt practices, sanctions, money laundering and environmental matters;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litigation against Gemini or its officers or directors or action with any governmental authority that would challenge the Merger Agreement or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good and marketable title to the tangible assets and properties it owns or leases;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compliance in all material respects with rules and regulations of the FDA, other regulatory matters and all applicable healthcare laws;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ownership or appropriate licenses to use intellectual property used in its business, including with respect to the absence of rights of third parties to any of its intellectual property rights, and any infringement by a third party of Gemini’s intellectual property rights;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employees as well as its compliance with applicable laws related to employment matters, proper tax withholding and employee benefit plans, including with respect to ERISA and tax matters relating thereto;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Gemini has duly and timely filed all material tax returns, which are true, correct and complete and accurate in all material respects; (ii) there is no action with respect to taxes of Gemini in the past five years; (iii) no statute of limitations in respect of the assessment or collection of any taxes of Gemini has been waived or extended, which waiver or extension is in effect and Gemini is not presently contesting the tax liability before any taxing authority or other authority; (iv) Gemini has complied in all respects with all applicable laws relating to the reporting, payment, collection and withholding of taxes and has duly and timely withheld or collected, paid over to the applicable taxing authority and reported all taxes required to be withheld or collected by Gemini, (v) no stock transfer tax, sales tax, use tax, real estate transfer tax or other similar tax will be imposed on the transfer of the shares of Gemini common stock by Gemini Stockholders to FS Development pursuant to the Merger Agreement; (vi) there is no outstanding request for a ruling from any taxing authority, request for consent by a taxing authority for a change in a method of accounting, subpoena or request for information by any taxing authority or agreement with any taxing authority with respect to Gemini; (vii) there is no lien (other than certain permitted liens specified in the Merger Agreement) for taxes upon Gemini or any of the assets of Gemini; (viii) no claim has ever been made by a taxing authority in a jurisdiction where Gemini has not paid any tax or filed tax returns, asserting that Gemini is or may be subject to tax in such jurisdiction, Gemini is not nor has it ever been subject to tax in any country other than the country of incorporation of Gemini by virtue of having a permanent establishment or other place of business in that country, and Gemini is and has always been tax resident solely in its country of incorporation; (ix) Gemini has provided to FS Development true, complete and correct copies of all tax returns relating to, and all audit reports and correspondence relating to each proposed adjustment, if any, made by any taxing authority with respect to, any taxable period ending after December 31, 2015; (x) Gemini is not, and has never been, a party to any tax sharing, allocation, indemnification or similar contract; (xi) Gemini has not taken any action, and is not aware of any fact or circumstances, that would reasonably be expected to prevent the Business Combination from qualifying as a “reorganization” within the meaning of Section 368(a) of the Code; and (xii) Gemini is not a “United States real property holding corporation” within the meaning of Section 897(c)(2) of the Code at any time during the five-year period before the Closing Date;</w:t>
      </w:r>
    </w:p>
    <w:p>
      <w:pPr>
        <w:spacing w:after="0" w:line="13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Gemini, no investment banker, broker, finder or other intermediary which has been retained by or is authorized to act on behalf of Gemini and its affiliates will be entitled to any fee or commissions from Gemini upon consummation of the Business Combination;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other than those that Gemini has disclosed;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insurance policies;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representations and warranties.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FS Development makes certain representations and warranties relating to, among other things:</w:t>
      </w:r>
    </w:p>
    <w:p>
      <w:pPr>
        <w:spacing w:after="0" w:line="94" w:lineRule="exact"/>
        <w:rPr>
          <w:sz w:val="20"/>
          <w:szCs w:val="20"/>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proper corporate organization and similar corporate matters;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delivery and enforceability of the Merger Agreement and other transaction documents;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FS Development, no investment banker, broker, finder or other intermediary which has been retained by or is authorized to act on behalf of FS Development and its affiliates will be entitled to any fee or commissions from Gemini upon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the duly authorized and validly issued and outstanding shares of capital stock of FS Development and Merger Sub; (ii) absence of any other shares of capital stock or other voting securities of FS Development that are issued, reserved for issuance or outstanding; and (iii) except as disclosed by FS Development’s organizational documents, there are no outstanding contractual obligations of FS Development to repurchase, redeem or otherwise acquire any shares of FS Development Common Stock or any capital equity of FS Development;</w:t>
      </w:r>
    </w:p>
    <w:p>
      <w:pPr>
        <w:spacing w:after="0" w:line="10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its share issuance;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trust fund amount at Closing, including the validity of the trust agreement;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4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FS Development has duly and timely filed all material tax returns, which are true, correct and complete and accurate in all material respects; (ii) no statute of limitations in respect of the assessment or collection of any taxes of FS Development has been waived or extended, which waiver or extension is in effect, and FS Development is not presently contesting the tax liability before any taxing authority or other authority; (iii) there is no action with respect to taxes of FS Development in the past five years; (iv) FS Development has complied in all respects with all applicable laws relating to the reporting, payment, collection and withholding of taxes and has duly and timely withheld or collected, paid over to the applicable taxing authority and reported all taxes required to be withheld or collected by FS Development; (v) there is no lien (other than certain permitted liens specified in the Merger Agreement) for taxes upon FS Development or any of the assets of FS Development; (vi) no claim has ever been made by a taxing authority in a jurisdiction where FS Development has not paid any tax or filed tax returns, asserting that FS Development is or may be subject to tax in such jurisdiction, FS Development is not nor has it ever been subject to tax in any country other than the country of incorporation of FS Development by virtue of having a permanent establishment or other place of business in that country, and FS Development is and has always been tax resident solely in its country of incorporation; (vii) FS Development has provided to Gemini true, complete and correct copies of all tax returns (if any) relating to, and all audit reports and correspondence relating to each proposed adjustment (if any) made by any taxing authority with respect to, any taxable period ending after December 31, 2020; (viii) there is no outstanding power of attorney from FS Development authorizing anyone to act on behalf of FS Development in connection with any tax, tax return or action relating to any tax or tax return of FS Development; (ix) FS Development is not, and has never been, a party to any tax sharing, allocation, indemnification or similar contract; (x) FS Development has not taken any action, and is not aware of any fact or circumstances, that would reasonably be expected to prevent the Business Combination from qualifying as a “reorganization” within the meaning of Section 368(a) of the Code; and (xi) FS Development is not a “United States real property holding corporation” within the meaning of Section 897(c)(2) of the Code at any time during the five-year period before the Closing Date;</w:t>
      </w:r>
    </w:p>
    <w:p>
      <w:pPr>
        <w:spacing w:after="0" w:line="12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of FS Development Class A Common Stock, with trading ticker “FSDC”; 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6" w:lineRule="auto"/>
        <w:tabs>
          <w:tab w:leader="none" w:pos="14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requirements, including that FS Development has filed all forms, reports, schedules, statements and other documents, including any exhibits thereto, required to be filed or furnished by FS Development with the SEC since FS Development’s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Prior to Closing; Covenants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10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FS Development has agreed to adopt the Equity Incentive Plan as described elsewhere in this proxy statement/prospectus.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Conditions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Gemini’s Conditions to Closing</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108" w:lineRule="exact"/>
        <w:rPr>
          <w:sz w:val="20"/>
          <w:szCs w:val="20"/>
          <w:color w:val="auto"/>
        </w:rPr>
      </w:pPr>
    </w:p>
    <w:p>
      <w:pPr>
        <w:jc w:val="both"/>
        <w:ind w:left="1320" w:right="459" w:hanging="434"/>
        <w:spacing w:after="0" w:line="261" w:lineRule="auto"/>
        <w:tabs>
          <w:tab w:leader="none" w:pos="13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1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shall have been filed with, and declared effective by, the Delaware Secretary of State.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of directors shall have been appointed as set forth in Section 2.7 of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(as defined in the Merger Agreement) shall be equal to or greater than $170,000,000.</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55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Development’s Conditions to Closing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95" w:lineRule="exact"/>
        <w:rPr>
          <w:sz w:val="20"/>
          <w:szCs w:val="20"/>
          <w:color w:val="auto"/>
        </w:rPr>
      </w:pPr>
    </w:p>
    <w:p>
      <w:pPr>
        <w:jc w:val="both"/>
        <w:ind w:left="1320" w:right="479" w:hanging="434"/>
        <w:spacing w:after="0" w:line="266" w:lineRule="auto"/>
        <w:tabs>
          <w:tab w:leader="none" w:pos="1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21" w:lineRule="exact"/>
        <w:rPr>
          <w:sz w:val="20"/>
          <w:szCs w:val="20"/>
          <w:color w:val="auto"/>
        </w:rPr>
      </w:pPr>
    </w:p>
    <w:p>
      <w:pPr>
        <w:jc w:val="both"/>
        <w:ind w:left="1320" w:right="459" w:hanging="434"/>
        <w:spacing w:after="0" w:line="255" w:lineRule="auto"/>
        <w:tabs>
          <w:tab w:leader="none" w:pos="17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of Gemini since the date of the Merger Agreement that is continuing.</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specified consents from third parties.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delivered to FS Development copies of a lockup agreement duly executed by specified persons.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5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Closing, holders of shares of Gemini capital stock (collectively, the “</w:t>
      </w:r>
      <w:r>
        <w:rPr>
          <w:rFonts w:ascii="Times New Roman" w:cs="Times New Roman" w:eastAsia="Times New Roman" w:hAnsi="Times New Roman"/>
          <w:sz w:val="18"/>
          <w:szCs w:val="18"/>
          <w:b w:val="1"/>
          <w:bCs w:val="1"/>
          <w:color w:val="auto"/>
        </w:rPr>
        <w:t>Escrow Participants</w:t>
      </w:r>
      <w:r>
        <w:rPr>
          <w:rFonts w:ascii="Times New Roman" w:cs="Times New Roman" w:eastAsia="Times New Roman" w:hAnsi="Times New Roman"/>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Times New Roman" w:cs="Times New Roman" w:eastAsia="Times New Roman" w:hAnsi="Times New Roman"/>
          <w:sz w:val="18"/>
          <w:szCs w:val="18"/>
          <w:b w:val="1"/>
          <w:bCs w:val="1"/>
          <w:color w:val="auto"/>
        </w:rPr>
        <w:t>Escrow Share Value</w:t>
      </w:r>
      <w:r>
        <w:rPr>
          <w:rFonts w:ascii="Times New Roman" w:cs="Times New Roman" w:eastAsia="Times New Roman" w:hAnsi="Times New Roman"/>
          <w:sz w:val="18"/>
          <w:szCs w:val="18"/>
          <w:color w:val="auto"/>
        </w:rPr>
        <w:t>”)), in each case, subject to the limitations set forth in Article XI of the Merger Agreement, including the Indemnifiable Loss Limit (as defined below).</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w:t>
      </w:r>
    </w:p>
    <w:p>
      <w:pPr>
        <w:spacing w:after="0" w:line="158" w:lineRule="exact"/>
        <w:rPr>
          <w:sz w:val="20"/>
          <w:szCs w:val="20"/>
          <w:color w:val="auto"/>
        </w:rPr>
      </w:pPr>
    </w:p>
    <w:p>
      <w:pPr>
        <w:jc w:val="both"/>
        <w:ind w:left="1320" w:right="479" w:hanging="434"/>
        <w:spacing w:after="0" w:line="261" w:lineRule="auto"/>
        <w:tabs>
          <w:tab w:leader="none" w:pos="14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8"/>
          <w:szCs w:val="18"/>
          <w:b w:val="1"/>
          <w:bCs w:val="1"/>
          <w:color w:val="auto"/>
        </w:rPr>
        <w:t>Indemnifiable Loss Limit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61" w:lineRule="auto"/>
        <w:tabs>
          <w:tab w:leader="none" w:pos="14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if the Closing has not occurred on or prior to April 15, 2021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8"/>
          <w:szCs w:val="18"/>
          <w:b w:val="1"/>
          <w:bCs w:val="1"/>
          <w:color w:val="auto"/>
        </w:rPr>
        <w:t>Gemini Stockholder Approval Termination Right</w:t>
      </w:r>
      <w:r>
        <w:rPr>
          <w:rFonts w:ascii="Times New Roman" w:cs="Times New Roman" w:eastAsia="Times New Roman" w:hAnsi="Times New Roman"/>
          <w:sz w:val="18"/>
          <w:szCs w:val="18"/>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ectPr>
          <w:pgSz w:w="11900" w:h="16838" w:orient="portrait"/>
          <w:cols w:equalWidth="0" w:num="1">
            <w:col w:w="9019"/>
          </w:cols>
          <w:pgMar w:left="1440" w:top="270"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Ancillary Agreements Related to the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The affiliate of our Sponsor has assigned to the Sponsor its obligation to purchase its shares under the subscription agreement so that our Sponsor will purchase 1,500,000 of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obligations to consummate the subscriptions are conditioned upon, among other things,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 Support Agreements</w:t>
      </w:r>
    </w:p>
    <w:p>
      <w:pPr>
        <w:spacing w:after="0" w:line="15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Gemini stockholders (the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Supporting Stockholders</w:t>
      </w:r>
      <w:r>
        <w:rPr>
          <w:rFonts w:ascii="Times New Roman" w:cs="Times New Roman" w:eastAsia="Times New Roman" w:hAnsi="Times New Roman"/>
          <w:sz w:val="18"/>
          <w:szCs w:val="18"/>
          <w:color w:val="auto"/>
        </w:rPr>
        <w:t>”) entered into support agreements with FS Development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 Under the Gemini Support Agreements, each Gemini Supporting Stockholder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8"/>
          <w:szCs w:val="18"/>
          <w:b w:val="1"/>
          <w:bCs w:val="1"/>
          <w:color w:val="auto"/>
        </w:rPr>
        <w:t>Subject 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approving the Merger Agreement and the transactions contemplated thereby. 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8" w:lineRule="exact"/>
        <w:rPr>
          <w:sz w:val="20"/>
          <w:szCs w:val="20"/>
          <w:color w:val="auto"/>
        </w:rPr>
      </w:pPr>
    </w:p>
    <w:p>
      <w:pPr>
        <w:jc w:val="both"/>
        <w:ind w:left="460" w:right="459" w:hanging="6"/>
        <w:spacing w:after="0" w:line="250" w:lineRule="auto"/>
        <w:tabs>
          <w:tab w:leader="none" w:pos="8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w:t>
      </w:r>
    </w:p>
    <w:p>
      <w:pPr>
        <w:spacing w:after="0" w:line="2" w:lineRule="exact"/>
        <w:rPr>
          <w:rFonts w:ascii="Times New Roman" w:cs="Times New Roman" w:eastAsia="Times New Roman" w:hAnsi="Times New Roman"/>
          <w:sz w:val="18"/>
          <w:szCs w:val="18"/>
          <w:color w:val="auto"/>
        </w:rPr>
      </w:pPr>
    </w:p>
    <w:p>
      <w:pPr>
        <w:jc w:val="both"/>
        <w:ind w:left="460" w:right="459" w:firstLine="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outstanding voting power of Gemini Stock. In addition, the Gemini Support Agreements prohibit the Gemini Supporting Stockholders from, among other things, (i) transferring any of the Subject Gemini Shares;</w:t>
      </w:r>
    </w:p>
    <w:p>
      <w:pPr>
        <w:jc w:val="both"/>
        <w:ind w:left="460" w:right="479" w:hanging="6"/>
        <w:spacing w:after="0" w:line="253" w:lineRule="auto"/>
        <w:tabs>
          <w:tab w:leader="none" w:pos="7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 Support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FS Development including the Initial Stockholders (the “</w:t>
      </w:r>
      <w:r>
        <w:rPr>
          <w:rFonts w:ascii="Times New Roman" w:cs="Times New Roman" w:eastAsia="Times New Roman" w:hAnsi="Times New Roman"/>
          <w:sz w:val="18"/>
          <w:szCs w:val="18"/>
          <w:b w:val="1"/>
          <w:bCs w:val="1"/>
          <w:color w:val="auto"/>
        </w:rPr>
        <w:t>FS Development Supporting Stockholders</w:t>
      </w:r>
      <w:r>
        <w:rPr>
          <w:rFonts w:ascii="Times New Roman" w:cs="Times New Roman" w:eastAsia="Times New Roman" w:hAnsi="Times New Roman"/>
          <w:sz w:val="18"/>
          <w:szCs w:val="18"/>
          <w:color w:val="auto"/>
        </w:rPr>
        <w:t>”) entered into support agreements with FS Development, Gemini and the Sponsor (the “</w:t>
      </w:r>
      <w:r>
        <w:rPr>
          <w:rFonts w:ascii="Times New Roman" w:cs="Times New Roman" w:eastAsia="Times New Roman" w:hAnsi="Times New Roman"/>
          <w:sz w:val="18"/>
          <w:szCs w:val="18"/>
          <w:b w:val="1"/>
          <w:bCs w:val="1"/>
          <w:color w:val="auto"/>
        </w:rPr>
        <w:t>FS Development Support Agreements</w:t>
      </w:r>
      <w:r>
        <w:rPr>
          <w:rFonts w:ascii="Times New Roman" w:cs="Times New Roman" w:eastAsia="Times New Roman" w:hAnsi="Times New Roman"/>
          <w:sz w:val="18"/>
          <w:szCs w:val="18"/>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Agreements represent over %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the voting agreement, subject to certain terms and holding requirements set forth therein.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320" w:right="479" w:hanging="434"/>
        <w:spacing w:after="0" w:line="282" w:lineRule="auto"/>
        <w:tabs>
          <w:tab w:leader="none" w:pos="13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the date of the execution of the Merger Agreement, the balance of funds in the Trust Account was approximately $[•] million, 80% thereof represents approximately $[•] million.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5" w:lineRule="auto"/>
        <w:tabs>
          <w:tab w:leader="none" w:pos="155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for the Business Combination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sources and uses for funding the Business Combination based on (i) the assumption that there will be no redemptions and (ii) the assumption that there will be maximum redemptions.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No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120,751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430,811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Maximum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315,061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for more information regarding the proposed amendments to the Current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name of the Combined Entity will be Gemini Therapeutics, Inc. and its headquarters will be located at One Kendall Square, Cambridge, Massachusetts.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U.S. Holders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08" w:lineRule="exact"/>
        <w:rPr>
          <w:sz w:val="20"/>
          <w:szCs w:val="20"/>
          <w:color w:val="auto"/>
        </w:rPr>
      </w:pPr>
    </w:p>
    <w:p>
      <w:pPr>
        <w:ind w:left="1300" w:hanging="41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Common Stock</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8"/>
          <w:szCs w:val="18"/>
          <w:i w:val="1"/>
          <w:iCs w:val="1"/>
          <w:color w:val="auto"/>
        </w:rPr>
        <w:t>U.S. Federal Income Tax Considerations to 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U.S. Holders of our Common Stock considering exercising their redemption rights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their own tax advisors as to whether the Redemption will be treated as a sale or as a distribution under the Code.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1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FS Development U.S. Holders — Gain or Loss on Sale, Taxable Exchange or Other Taxable Disposition of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Holders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8"/>
          <w:szCs w:val="18"/>
          <w:i w:val="1"/>
          <w:iCs w:val="1"/>
          <w:color w:val="auto"/>
        </w:rPr>
        <w:t>U.S.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108" w:lineRule="exact"/>
        <w:rPr>
          <w:sz w:val="20"/>
          <w:szCs w:val="20"/>
          <w:color w:val="auto"/>
        </w:rPr>
      </w:pPr>
    </w:p>
    <w:p>
      <w:pPr>
        <w:jc w:val="both"/>
        <w:ind w:left="1320" w:right="459" w:hanging="434"/>
        <w:spacing w:after="0" w:line="255" w:lineRule="auto"/>
        <w:tabs>
          <w:tab w:leader="none" w:pos="14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Non-U.S. Holders — Gain on Sale, Taxable Exchange or Other Taxable Disposition of Common Stock</w:t>
      </w:r>
      <w:r>
        <w:rPr>
          <w:rFonts w:ascii="Times New Roman" w:cs="Times New Roman" w:eastAsia="Times New Roman" w:hAnsi="Times New Roman"/>
          <w:sz w:val="18"/>
          <w:szCs w:val="18"/>
          <w:color w:val="auto"/>
        </w:rPr>
        <w:t>.”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Business Combination to Gemini Equityholders</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3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Gemini Holder” is a beneficial owner of Gemini Stock who or that is, for U.S. federal income tax purposes:</w:t>
      </w:r>
    </w:p>
    <w:p>
      <w:pPr>
        <w:spacing w:after="0" w:line="81"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Gemini Holder” is a beneficial owner of Gemini Stock (other than a partnership) that is not a U.S. Gemini Holder.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URGE GEMINI HOLDERS TO CONSULT THEIR OWN TAX ADVISORS CONCERNING THE U.S. FEDERAL, STATE, LOCAL AND NON-U.S. INCOME AND OTHER TAX CONSEQUENCES OF THE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Qualifies as a Reorganization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if the Business Combination Fails to Qualify as a Reorganization</w:t>
      </w:r>
      <w:r>
        <w:rPr>
          <w:rFonts w:ascii="Times New Roman" w:cs="Times New Roman" w:eastAsia="Times New Roman" w:hAnsi="Times New Roman"/>
          <w:sz w:val="18"/>
          <w:szCs w:val="18"/>
          <w:color w:val="auto"/>
        </w:rPr>
        <w:t>” below. The remainder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 </w:t>
      </w:r>
      <w:r>
        <w:rPr>
          <w:rFonts w:ascii="Times New Roman" w:cs="Times New Roman" w:eastAsia="Times New Roman" w:hAnsi="Times New Roman"/>
          <w:sz w:val="18"/>
          <w:szCs w:val="18"/>
          <w:i w:val="1"/>
          <w:iCs w:val="1"/>
          <w:color w:val="auto"/>
        </w:rPr>
        <w:t>Tax Consequences if the Business Combination Qualifies as a Reorganization</w:t>
      </w:r>
      <w:r>
        <w:rPr>
          <w:rFonts w:ascii="Times New Roman" w:cs="Times New Roman" w:eastAsia="Times New Roman" w:hAnsi="Times New Roman"/>
          <w:sz w:val="18"/>
          <w:szCs w:val="18"/>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Exchange for FS Development Common Stock</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08" w:lineRule="exact"/>
        <w:rPr>
          <w:sz w:val="20"/>
          <w:szCs w:val="20"/>
          <w:color w:val="auto"/>
        </w:rPr>
      </w:pPr>
    </w:p>
    <w:p>
      <w:pPr>
        <w:jc w:val="both"/>
        <w:ind w:left="1320" w:right="479" w:hanging="434"/>
        <w:spacing w:after="0" w:line="266"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Fails to Qualify as a Reorganization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8"/>
          <w:szCs w:val="18"/>
          <w:i w:val="1"/>
          <w:iCs w:val="1"/>
          <w:color w:val="auto"/>
        </w:rPr>
        <w:t>Certain 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8"/>
          <w:szCs w:val="18"/>
          <w:color w:val="auto"/>
        </w:rPr>
        <w:t>” as if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BUSINESS COMBINATION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5635(a), (b) and (d), to the extent such issuance would require a stockholder vote under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5635(a), (b), or (d).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2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w:t>
      </w:r>
    </w:p>
    <w:p>
      <w:pPr>
        <w:spacing w:after="0" w:line="5"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color w:val="auto"/>
        </w:rPr>
        <w:t>Sponsor and</w:t>
      </w:r>
      <w:r>
        <w:rPr>
          <w:sz w:val="20"/>
          <w:szCs w:val="20"/>
          <w:color w:val="auto"/>
        </w:rPr>
        <w:tab/>
      </w:r>
      <w:r>
        <w:rPr>
          <w:rFonts w:ascii="Times New Roman" w:cs="Times New Roman" w:eastAsia="Times New Roman" w:hAnsi="Times New Roman"/>
          <w:sz w:val="18"/>
          <w:szCs w:val="18"/>
          <w:color w:val="auto"/>
        </w:rPr>
        <w:t>are considered substantial stockholders of FS Development under Nasdaq Listing</w:t>
      </w:r>
    </w:p>
    <w:p>
      <w:pPr>
        <w:spacing w:after="0" w:line="9" w:lineRule="exact"/>
        <w:rPr>
          <w:sz w:val="20"/>
          <w:szCs w:val="20"/>
          <w:color w:val="auto"/>
        </w:rPr>
      </w:pPr>
    </w:p>
    <w:p>
      <w:pPr>
        <w:ind w:left="460"/>
        <w:spacing w:after="0"/>
        <w:tabs>
          <w:tab w:leader="none" w:pos="5280" w:val="left"/>
          <w:tab w:leader="none" w:pos="7600" w:val="left"/>
        </w:tabs>
        <w:rPr>
          <w:sz w:val="20"/>
          <w:szCs w:val="20"/>
          <w:color w:val="auto"/>
        </w:rPr>
      </w:pPr>
      <w:r>
        <w:rPr>
          <w:rFonts w:ascii="Times New Roman" w:cs="Times New Roman" w:eastAsia="Times New Roman" w:hAnsi="Times New Roman"/>
          <w:sz w:val="18"/>
          <w:szCs w:val="18"/>
          <w:color w:val="auto"/>
        </w:rPr>
        <w:t>Rule 5635(e)(3). In connection with the PIPE Investment,</w:t>
      </w:r>
      <w:r>
        <w:rPr>
          <w:sz w:val="20"/>
          <w:szCs w:val="20"/>
          <w:color w:val="auto"/>
        </w:rPr>
        <w:tab/>
      </w:r>
      <w:r>
        <w:rPr>
          <w:rFonts w:ascii="Times New Roman" w:cs="Times New Roman" w:eastAsia="Times New Roman" w:hAnsi="Times New Roman"/>
          <w:sz w:val="18"/>
          <w:szCs w:val="18"/>
          <w:color w:val="auto"/>
        </w:rPr>
        <w:t>is expected to be issued</w:t>
      </w:r>
      <w:r>
        <w:rPr>
          <w:sz w:val="20"/>
          <w:szCs w:val="20"/>
          <w:color w:val="auto"/>
        </w:rPr>
        <w:tab/>
      </w:r>
      <w:r>
        <w:rPr>
          <w:rFonts w:ascii="Times New Roman" w:cs="Times New Roman" w:eastAsia="Times New Roman" w:hAnsi="Times New Roman"/>
          <w:sz w:val="18"/>
          <w:szCs w:val="18"/>
          <w:color w:val="auto"/>
        </w:rPr>
        <w:t>shares of 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Class A Common Stock.</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w:t>
      </w:r>
    </w:p>
    <w:p>
      <w:pPr>
        <w:spacing w:after="0" w:line="3" w:lineRule="exact"/>
        <w:rPr>
          <w:sz w:val="20"/>
          <w:szCs w:val="20"/>
          <w:color w:val="auto"/>
        </w:rPr>
      </w:pPr>
    </w:p>
    <w:p>
      <w:pPr>
        <w:ind w:left="460"/>
        <w:spacing w:after="0"/>
        <w:tabs>
          <w:tab w:leader="none" w:pos="3680" w:val="left"/>
          <w:tab w:leader="none" w:pos="5740" w:val="left"/>
          <w:tab w:leader="none" w:pos="6380" w:val="left"/>
        </w:tabs>
        <w:rPr>
          <w:sz w:val="20"/>
          <w:szCs w:val="20"/>
          <w:color w:val="auto"/>
        </w:rPr>
      </w:pPr>
      <w:r>
        <w:rPr>
          <w:rFonts w:ascii="Times New Roman" w:cs="Times New Roman" w:eastAsia="Times New Roman" w:hAnsi="Times New Roman"/>
          <w:sz w:val="18"/>
          <w:szCs w:val="18"/>
          <w:color w:val="auto"/>
        </w:rPr>
        <w:t>Common Stock had a book value of $</w:t>
      </w:r>
      <w:r>
        <w:rPr>
          <w:sz w:val="20"/>
          <w:szCs w:val="20"/>
          <w:color w:val="auto"/>
        </w:rPr>
        <w:tab/>
      </w:r>
      <w:r>
        <w:rPr>
          <w:rFonts w:ascii="Times New Roman" w:cs="Times New Roman" w:eastAsia="Times New Roman" w:hAnsi="Times New Roman"/>
          <w:sz w:val="18"/>
          <w:szCs w:val="18"/>
          <w:color w:val="auto"/>
        </w:rPr>
        <w:t>and market value of $</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2020. Accordingly, we need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approval of the issuance of more than 20% of our issued and outstanding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at a price that may be less than the greater of book or market value of FS Development’s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as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39"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1400" w:right="1059" w:hanging="396"/>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THE NASDAQ STOCK ISSUANCE PROPOSAL.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29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into  three  classes  with</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classes with staggered three-year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Amendment</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 of minimum voting requirements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that provisions in the Current</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Charter  related  to  (i)  the  rights,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preferences  and</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privileges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Common Stock may only be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stockholder</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then-outstanding  shares  of  Class  B</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and (ii) the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VIII (amendment of by-laws) will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related to a blank check company) may</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require approval of the holders of at least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only be amended with the approval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holders of at least 65% of the then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does not provide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7"/>
              </w:rPr>
              <w:t>DGCL.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the DGCL.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 Disputes</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provides the U.S.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Forum</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jurisdiction over causes of action arising</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Removal</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a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providing for the removal of a director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can only be removed for clause by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cause only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 majority of the capital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then issued and outstanding.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Change</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FS Development’s current name is FS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Entity’s name will be Gemini</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Therapeutics, Inc.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110,000,000 shares of Common Stock,</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“blank  check”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the  number  of  outstanding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109"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right"/>
        <w:ind w:right="1339"/>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Current Charter</w:t>
      </w:r>
      <w:r>
        <w:rPr>
          <w:sz w:val="20"/>
          <w:szCs w:val="20"/>
          <w:color w:val="auto"/>
        </w:rPr>
        <w:tab/>
      </w:r>
      <w:r>
        <w:rPr>
          <w:rFonts w:ascii="Times New Roman" w:cs="Times New Roman" w:eastAsia="Times New Roman" w:hAnsi="Times New Roman"/>
          <w:sz w:val="16"/>
          <w:szCs w:val="16"/>
          <w:b w:val="1"/>
          <w:bCs w:val="1"/>
          <w:color w:val="auto"/>
        </w:rPr>
        <w:t>Proposed Charter</w:t>
      </w:r>
    </w:p>
    <w:p>
      <w:pPr>
        <w:sectPr>
          <w:pgSz w:w="11900" w:h="16838" w:orient="portrait"/>
          <w:cols w:equalWidth="0" w:num="1">
            <w:col w:w="9019"/>
          </w:cols>
          <w:pgMar w:left="1440" w:top="270" w:right="1440" w:bottom="1440" w:gutter="0" w:footer="0" w:header="0"/>
        </w:sectPr>
      </w:pPr>
    </w:p>
    <w:p>
      <w:pPr>
        <w:spacing w:after="0" w:line="53"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1"/>
        </w:trPr>
        <w:tc>
          <w:tcPr>
            <w:tcW w:w="3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Under  the  Current  Charter,  Article</w:t>
            </w: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p Proposed Charter does not include</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NINTH sets forth various provisions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these blank check company provisions</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related to its operations as a blank check</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because, upon Closing, FS Development</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prior to the consummation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 cease to be a blank check company.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   initial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the provisions requiring that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Furthermore,</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is required to be dissolved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offering be held in a trust account until a</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liquidated 24 months following the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or liquidation of</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closing of its initial public offering.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will   have   a</w:t>
            </w:r>
          </w:p>
        </w:tc>
      </w:tr>
      <w:tr>
        <w:trPr>
          <w:trHeight w:val="234"/>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0" w:right="1440"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DGCL allows the Combined Entity to establish its own rules governing business combinations with interested parties.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Charter Amendment Proposal, the Nasdaq Stock Issuance Proposal, and the Incentive Plan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APPROVAL OF THE CHARTER AMENDMENT PROPOSAL AND THE PROPOSED CHARTER.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20" w:right="479" w:hanging="434"/>
        <w:spacing w:after="0" w:line="286" w:lineRule="auto"/>
        <w:tabs>
          <w:tab w:leader="none" w:pos="13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Class A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will require the approval of at least 662/3% of the Combined Entity’s then-outstanding shares of capital stock entitled to vote on such amendment;</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59" w:lineRule="auto"/>
        <w:tabs>
          <w:tab w:leader="none" w:pos="13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662/3%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Delaware General Corporation Law allows the Proposed Charter to establish its own rules governing business combinations with interested parties.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1160" w:right="1059" w:hanging="163"/>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0" w:right="1440"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8"/>
          <w:szCs w:val="18"/>
          <w:i w:val="1"/>
          <w:iCs w:val="1"/>
          <w:color w:val="auto"/>
        </w:rPr>
        <w:t>Unless the context otherwise requires, references in this summary description to “we”,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the Gemini Therapeutics, Inc. 2015 Employee, Director and Consultant Stock Option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Gemini Plans</w:t>
      </w:r>
      <w:r>
        <w:rPr>
          <w:rFonts w:ascii="Times New Roman" w:cs="Times New Roman" w:eastAsia="Times New Roman" w:hAnsi="Times New Roman"/>
          <w:sz w:val="18"/>
          <w:szCs w:val="18"/>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30"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101" w:lineRule="exact"/>
        <w:rPr>
          <w:sz w:val="20"/>
          <w:szCs w:val="20"/>
          <w:color w:val="auto"/>
        </w:rPr>
      </w:pPr>
    </w:p>
    <w:p>
      <w:pPr>
        <w:ind w:left="460" w:right="3999"/>
        <w:spacing w:after="0" w:line="441" w:lineRule="auto"/>
        <w:rPr>
          <w:sz w:val="20"/>
          <w:szCs w:val="20"/>
          <w:color w:val="auto"/>
        </w:rPr>
      </w:pPr>
      <w:r>
        <w:rPr>
          <w:rFonts w:ascii="Times New Roman" w:cs="Times New Roman" w:eastAsia="Times New Roman" w:hAnsi="Times New Roman"/>
          <w:sz w:val="17"/>
          <w:szCs w:val="17"/>
          <w:b w:val="1"/>
          <w:bCs w:val="1"/>
          <w:color w:val="auto"/>
        </w:rPr>
        <w:t xml:space="preserve">Summary of Material Features of the Equity Incentive Plan </w:t>
      </w:r>
      <w:r>
        <w:rPr>
          <w:rFonts w:ascii="Times New Roman" w:cs="Times New Roman" w:eastAsia="Times New Roman" w:hAnsi="Times New Roman"/>
          <w:sz w:val="17"/>
          <w:szCs w:val="17"/>
          <w:color w:val="auto"/>
        </w:rPr>
        <w:t>The material features of the Equity Incentive Plan include:</w:t>
      </w:r>
    </w:p>
    <w:p>
      <w:pPr>
        <w:spacing w:after="0" w:line="1" w:lineRule="exact"/>
        <w:rPr>
          <w:sz w:val="20"/>
          <w:szCs w:val="20"/>
          <w:color w:val="auto"/>
        </w:rPr>
      </w:pPr>
    </w:p>
    <w:p>
      <w:pPr>
        <w:ind w:left="1420" w:hanging="534"/>
        <w:spacing w:after="0"/>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Equity</w:t>
      </w:r>
    </w:p>
    <w:p>
      <w:pPr>
        <w:spacing w:after="0" w:line="27" w:lineRule="exact"/>
        <w:rPr>
          <w:sz w:val="20"/>
          <w:szCs w:val="20"/>
          <w:color w:val="auto"/>
        </w:rPr>
      </w:pPr>
    </w:p>
    <w:p>
      <w:pPr>
        <w:jc w:val="both"/>
        <w:ind w:left="1320" w:right="479"/>
        <w:spacing w:after="0" w:line="253" w:lineRule="auto"/>
        <w:rPr>
          <w:sz w:val="20"/>
          <w:szCs w:val="20"/>
          <w:color w:val="auto"/>
        </w:rPr>
      </w:pPr>
      <w:r>
        <w:rPr>
          <w:rFonts w:ascii="Times New Roman" w:cs="Times New Roman" w:eastAsia="Times New Roman" w:hAnsi="Times New Roman"/>
          <w:sz w:val="18"/>
          <w:szCs w:val="18"/>
          <w:color w:val="auto"/>
        </w:rPr>
        <w:t>Incentive Plan is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79" w:lineRule="exact"/>
        <w:rPr>
          <w:sz w:val="20"/>
          <w:szCs w:val="20"/>
          <w:color w:val="auto"/>
        </w:rPr>
      </w:pPr>
    </w:p>
    <w:p>
      <w:pPr>
        <w:jc w:val="both"/>
        <w:ind w:left="1320" w:right="459" w:hanging="434"/>
        <w:spacing w:after="0" w:line="266" w:lineRule="auto"/>
        <w:tabs>
          <w:tab w:leader="none" w:pos="14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1320" w:right="479" w:hanging="434"/>
        <w:spacing w:after="0" w:line="261" w:lineRule="auto"/>
        <w:tabs>
          <w:tab w:leader="none" w:pos="13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Equity Incentive Plan are subject to approval by our stockholders;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Equity Incentive Plan will expire on the tenth anniversary of the effective date of the Equity Incentive Plan is approved by the board of directors of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FS Development’s request to approve the Equity Incentive Plan is approved by FS Development</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the Combined Entity will initially have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Equity Incentive Plan — Shares Available for Awards</w:t>
      </w:r>
      <w:r>
        <w:rPr>
          <w:rFonts w:ascii="Times New Roman" w:cs="Times New Roman" w:eastAsia="Times New Roman" w:hAnsi="Times New Roman"/>
          <w:sz w:val="18"/>
          <w:szCs w:val="18"/>
          <w:color w:val="auto"/>
        </w:rPr>
        <w:t>,” the share reserve is subject to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Equity Incentive Plan</w:t>
      </w:r>
    </w:p>
    <w:p>
      <w:pPr>
        <w:spacing w:after="0" w:line="162" w:lineRule="exact"/>
        <w:rPr>
          <w:sz w:val="20"/>
          <w:szCs w:val="20"/>
          <w:color w:val="auto"/>
        </w:rPr>
      </w:pPr>
    </w:p>
    <w:p>
      <w:pPr>
        <w:ind w:left="460"/>
        <w:spacing w:after="0"/>
        <w:tabs>
          <w:tab w:leader="none" w:pos="5300" w:val="left"/>
        </w:tabs>
        <w:rPr>
          <w:sz w:val="20"/>
          <w:szCs w:val="20"/>
          <w:color w:val="auto"/>
        </w:rPr>
      </w:pPr>
      <w:r>
        <w:rPr>
          <w:rFonts w:ascii="Times New Roman" w:cs="Times New Roman" w:eastAsia="Times New Roman" w:hAnsi="Times New Roman"/>
          <w:sz w:val="18"/>
          <w:szCs w:val="18"/>
          <w:color w:val="auto"/>
        </w:rPr>
        <w:t>The Equity Incentive Plan was adopted by the Board on</w:t>
      </w:r>
      <w:r>
        <w:rPr>
          <w:sz w:val="20"/>
          <w:szCs w:val="20"/>
          <w:color w:val="auto"/>
        </w:rPr>
        <w:tab/>
      </w:r>
      <w:r>
        <w:rPr>
          <w:rFonts w:ascii="Times New Roman" w:cs="Times New Roman" w:eastAsia="Times New Roman" w:hAnsi="Times New Roman"/>
          <w:sz w:val="18"/>
          <w:szCs w:val="18"/>
          <w:color w:val="auto"/>
        </w:rPr>
        <w:t>2020 and will become effective, subject to</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issued under the Equity Incentive Plan as of the Closing is $</w:t>
            </w:r>
          </w:p>
        </w:tc>
        <w:tc>
          <w:tcPr>
            <w:tcW w:w="346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w:t>
            </w:r>
          </w:p>
        </w:tc>
      </w:tr>
      <w:tr>
        <w:trPr>
          <w:trHeight w:val="387"/>
        </w:trPr>
        <w:tc>
          <w:tcPr>
            <w:tcW w:w="4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132</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individuals will be eligible to participate in the Equity Incentive Plan, which includes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approximately officers, employees who are not officers, non-employee directors, and consultants.</w:t>
      </w:r>
    </w:p>
    <w:p>
      <w:pPr>
        <w:spacing w:after="0" w:line="33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Combined Entity generally will be entitled to a tax deduction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the Nasdaq Stock Issuance Proposal, and the Charter Amendment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INCENTIVE PLAN PROPOSAL.</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ADJOURNMENT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33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FS Development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8"/>
          <w:szCs w:val="18"/>
          <w:i w:val="1"/>
          <w:iCs w:val="1"/>
          <w:color w:val="auto"/>
        </w:rPr>
        <w:t>The Business Combination Proposal —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the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Our Board has determined that the Business Combination meets the 80% test.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w:t>
      </w:r>
    </w:p>
    <w:p>
      <w:pPr>
        <w:spacing w:after="0" w:line="3" w:lineRule="exact"/>
        <w:rPr>
          <w:sz w:val="20"/>
          <w:szCs w:val="20"/>
          <w:color w:val="auto"/>
        </w:rPr>
      </w:pPr>
    </w:p>
    <w:p>
      <w:pPr>
        <w:ind w:left="460"/>
        <w:spacing w:after="0"/>
        <w:tabs>
          <w:tab w:leader="none" w:pos="8380" w:val="left"/>
        </w:tabs>
        <w:rPr>
          <w:sz w:val="20"/>
          <w:szCs w:val="20"/>
          <w:color w:val="auto"/>
        </w:rPr>
      </w:pPr>
      <w:r>
        <w:rPr>
          <w:rFonts w:ascii="Times New Roman" w:cs="Times New Roman" w:eastAsia="Times New Roman" w:hAnsi="Times New Roman"/>
          <w:sz w:val="18"/>
          <w:szCs w:val="18"/>
          <w:color w:val="auto"/>
        </w:rPr>
        <w:t>limitations described herein. For illustrative purposes, based on the balance of the Trust Account of $</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460"/>
        <w:spacing w:after="0"/>
        <w:tabs>
          <w:tab w:leader="none" w:pos="8480" w:val="left"/>
        </w:tabs>
        <w:rPr>
          <w:sz w:val="20"/>
          <w:szCs w:val="20"/>
          <w:color w:val="auto"/>
        </w:rPr>
      </w:pPr>
      <w:r>
        <w:rPr>
          <w:rFonts w:ascii="Times New Roman" w:cs="Times New Roman" w:eastAsia="Times New Roman" w:hAnsi="Times New Roman"/>
          <w:sz w:val="18"/>
          <w:szCs w:val="18"/>
          <w:color w:val="auto"/>
        </w:rPr>
        <w:t>of September 30, 2020, the estimated per share redemption price would have been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Public stockholders may elect to redeem their shares even if they vote for the Business Combination</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to redeem Public Shares, once made, may be withdrawn at any time until 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the knowledge of FS Development’s management, there are no legal proceedings pending against FS Development.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FS DEVELOPMENT</w:t>
      </w:r>
    </w:p>
    <w:p>
      <w:pPr>
        <w:spacing w:after="0" w:line="146"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FS Development are as follows as of the date of this proxy statement/prospectus: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0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4"/>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Jim Tananbaum </w:t>
      </w:r>
      <w:r>
        <w:rPr>
          <w:rFonts w:ascii="Times New Roman" w:cs="Times New Roman" w:eastAsia="Times New Roman" w:hAnsi="Times New Roman"/>
          <w:sz w:val="18"/>
          <w:szCs w:val="18"/>
          <w:color w:val="auto"/>
        </w:rPr>
        <w:t>has been our President, Chief Executive Officer and a director since June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2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Ryan </w:t>
      </w:r>
      <w:r>
        <w:rPr>
          <w:rFonts w:ascii="Times New Roman" w:cs="Times New Roman" w:eastAsia="Times New Roman" w:hAnsi="Times New Roman"/>
          <w:sz w:val="18"/>
          <w:szCs w:val="18"/>
          <w:color w:val="auto"/>
        </w:rPr>
        <w:t>has been our Chief Financial Officer since June 2020. Since 2011, Mr. Ryan has also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Rome </w:t>
      </w:r>
      <w:r>
        <w:rPr>
          <w:rFonts w:ascii="Times New Roman" w:cs="Times New Roman" w:eastAsia="Times New Roman" w:hAnsi="Times New Roman"/>
          <w:sz w:val="18"/>
          <w:szCs w:val="18"/>
          <w:color w:val="auto"/>
        </w:rPr>
        <w:t>has been our Vice President and Director since June 2020. Dr. Rome also serves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Vikram Bajaj </w:t>
      </w:r>
      <w:r>
        <w:rPr>
          <w:rFonts w:ascii="Times New Roman" w:cs="Times New Roman" w:eastAsia="Times New Roman" w:hAnsi="Times New Roman"/>
          <w:sz w:val="18"/>
          <w:szCs w:val="18"/>
          <w:color w:val="auto"/>
        </w:rPr>
        <w:t>has been a director on our board of directors since June 2020. Dr. Bajaj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Carey </w:t>
      </w:r>
      <w:r>
        <w:rPr>
          <w:rFonts w:ascii="Times New Roman" w:cs="Times New Roman" w:eastAsia="Times New Roman" w:hAnsi="Times New Roman"/>
          <w:sz w:val="18"/>
          <w:szCs w:val="18"/>
          <w:color w:val="auto"/>
        </w:rPr>
        <w:t>has been a member of our board of directors since August 2020. Mr. Carey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Dubin </w:t>
      </w:r>
      <w:r>
        <w:rPr>
          <w:rFonts w:ascii="Times New Roman" w:cs="Times New Roman" w:eastAsia="Times New Roman" w:hAnsi="Times New Roman"/>
          <w:sz w:val="18"/>
          <w:szCs w:val="18"/>
          <w:color w:val="auto"/>
        </w:rPr>
        <w:t>has been a member of our board of directors since August 2020. Dr. Dubin is also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Deepa Pakianathan </w:t>
      </w:r>
      <w:r>
        <w:rPr>
          <w:rFonts w:ascii="Times New Roman" w:cs="Times New Roman" w:eastAsia="Times New Roman" w:hAnsi="Times New Roman"/>
          <w:sz w:val="18"/>
          <w:szCs w:val="18"/>
          <w:color w:val="auto"/>
        </w:rPr>
        <w:t>has been a member of our board of directors since August 2020. Since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Management V,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DNA Nexus,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Data science cloud platform</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Eikon Therapeutics,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Element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Evonetix, Ltd.</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F-Metabolic,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Fabric Genomics,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Genomics PLC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Healthverity,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data 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Homodeus,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Mindstrong,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Neuropsychiatric healthcare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Sestina,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incubator</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Pharvaris BV</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Labs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data science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Stanford University School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Medical school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Associate Professor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Lawrence Berkeley</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Scientist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Beyond Air,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SVB Leerink</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 and Head of</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Olivo Laboratories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Deepa Pakianathan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Delphi Ventures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Redd Pharmaceuticals,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Calithera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Mereo Biopharma Group</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Theravance Biopharma,</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71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55" w:lineRule="auto"/>
        <w:tabs>
          <w:tab w:leader="none" w:pos="13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Founders Shares prior to the date of the FS Development IPO and purchased Private Placement Shares in a transaction that closed simultaneously with the FS Development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Initial Stockholders have agreed to vote their Founders Shares in favor of the Business Combination.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2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 of FS Development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452,486</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49,914</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12,516,500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3,018,750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416"/>
        </w:trPr>
        <w:tc>
          <w:tcPr>
            <w:tcW w:w="6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r>
      <w:tr>
        <w:trPr>
          <w:trHeight w:val="392"/>
        </w:trPr>
        <w:tc>
          <w:tcPr>
            <w:tcW w:w="63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RESULTS OF FINANCIAL CONDITION AND RESULTS OF OPERATIONS OF FS DEVELOPMENT</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3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FS Development IPO, or August 14, 2022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8"/>
          <w:szCs w:val="18"/>
          <w:i w:val="1"/>
          <w:iCs w:val="1"/>
          <w:color w:val="auto"/>
        </w:rPr>
        <w:t>The Business Combination Proposal — Ancillary Agreements Related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to be paid at the Effective Time.</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GEMINI</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Since our inception, Gemini Therapeutics has raised a total of $78 million in funding, led by leading biotechnology investors including Atlas Venture, Lightstone Ventures, OrbiMed Advisors and Wu Capital.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102870</wp:posOffset>
            </wp:positionV>
            <wp:extent cx="4954905" cy="13627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490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54" w:lineRule="auto"/>
        <w:tabs>
          <w:tab w:leader="none" w:pos="1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 philosophy is that the best way to identify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 differentiated approach holds the potential to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experiments to aid in identification of therapeutic candidates for indications within AMD and 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CLARITY was the largest study, to date, that screened dry AMD patients for high-risk genotypes to gain longitudinal clinical information.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8" w:lineRule="exact"/>
        <w:rPr>
          <w:sz w:val="20"/>
          <w:szCs w:val="20"/>
          <w:color w:val="auto"/>
        </w:rPr>
      </w:pPr>
    </w:p>
    <w:p>
      <w:pPr>
        <w:jc w:val="both"/>
        <w:ind w:left="1320" w:right="459" w:hanging="434"/>
        <w:spacing w:after="0" w:line="257" w:lineRule="auto"/>
        <w:tabs>
          <w:tab w:leader="none" w:pos="131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3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13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6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13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 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 end of April 2019, the parties engaged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w:t>
      </w:r>
    </w:p>
    <w:p>
      <w:pPr>
        <w:jc w:val="both"/>
        <w:ind w:left="460" w:right="459" w:hanging="6"/>
        <w:spacing w:after="0" w:line="251" w:lineRule="auto"/>
        <w:tabs>
          <w:tab w:leader="none" w:pos="74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issuing from this family is 2041. The other provisional patent application is directed to the GEM103 composition and methods of manufacturing it. The statutory expiration for any U.S. and foreign patents issuing from this family is 2041.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approvals of drugs and ensuring subsequent compliance with appropriate federal, state, local and foreign statutes and regulations requires the expenditure of substantial time and financial resources.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81" w:lineRule="exact"/>
        <w:rPr>
          <w:sz w:val="20"/>
          <w:szCs w:val="20"/>
          <w:color w:val="auto"/>
        </w:rPr>
      </w:pPr>
    </w:p>
    <w:p>
      <w:pPr>
        <w:ind w:left="1320" w:right="459" w:hanging="434"/>
        <w:spacing w:after="0" w:line="282" w:lineRule="auto"/>
        <w:tabs>
          <w:tab w:leader="none" w:pos="14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IND must also be made for each successive clinical trial conducted during product development of a product candidate, and the FDA must grant permission, either explicitly or implicitly by not objecting, before each clinical trial can begin.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92" w:lineRule="exact"/>
        <w:rPr>
          <w:sz w:val="20"/>
          <w:szCs w:val="20"/>
          <w:color w:val="auto"/>
        </w:rPr>
      </w:pPr>
    </w:p>
    <w:p>
      <w:pPr>
        <w:jc w:val="both"/>
        <w:ind w:left="1320" w:right="459" w:hanging="434"/>
        <w:spacing w:after="0" w:line="258" w:lineRule="auto"/>
        <w:tabs>
          <w:tab w:leader="none" w:pos="14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filed by a small business. Additionally, no user fees are assessed on BLAs for products designated as orphan drugs, unless the product also includes a non-orphan indication.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BLA and determines that the schedule is acceptable, and the sponsor pays any required user fees upon submission of the first section of the BLA.</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8" w:lineRule="exact"/>
        <w:rPr>
          <w:sz w:val="20"/>
          <w:szCs w:val="20"/>
          <w:color w:val="auto"/>
        </w:rPr>
      </w:pPr>
    </w:p>
    <w:p>
      <w:pPr>
        <w:ind w:left="1320" w:right="479" w:hanging="434"/>
        <w:spacing w:after="0" w:line="282" w:lineRule="auto"/>
        <w:tabs>
          <w:tab w:leader="none" w:pos="13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Health Administration, the Environmental Protection Agency and state and local governments and governmental agencies.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directors and executive officers are as follows as of the date of this proxy statement/prospectus: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438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4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Han-Chun Chang, Ph.D.,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 M.D., MRCOphth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 Reilly, J.D.,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Squinto,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Hannah Han-Chun Chang, Ph.D., M.D. </w:t>
      </w:r>
      <w:r>
        <w:rPr>
          <w:rFonts w:ascii="Times New Roman" w:cs="Times New Roman" w:eastAsia="Times New Roman" w:hAnsi="Times New Roman"/>
          <w:sz w:val="18"/>
          <w:szCs w:val="18"/>
          <w:color w:val="auto"/>
        </w:rPr>
        <w:t>has served as a member of our Board since September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College London and an M.B.A. from New York University Stern School of Business. He is a member of the Royal College of Ophthalmologists and a Churchill Fellow.</w:t>
      </w:r>
    </w:p>
    <w:p>
      <w:pPr>
        <w:spacing w:after="0" w:line="9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Philip R. Reilly, M.D. </w:t>
      </w:r>
      <w:r>
        <w:rPr>
          <w:rFonts w:ascii="Times New Roman" w:cs="Times New Roman" w:eastAsia="Times New Roman" w:hAnsi="Times New Roman"/>
          <w:sz w:val="18"/>
          <w:szCs w:val="18"/>
          <w:color w:val="auto"/>
        </w:rPr>
        <w:t>has served as a member of our board of directors since June 2016. Since 2008, Dr. Reilly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Stephen Squinto, Ph.D.</w:t>
      </w:r>
      <w:r>
        <w:rPr>
          <w:rFonts w:ascii="Times New Roman" w:cs="Times New Roman" w:eastAsia="Times New Roman" w:hAnsi="Times New Roman"/>
          <w:sz w:val="18"/>
          <w:szCs w:val="18"/>
          <w:color w:val="auto"/>
        </w:rPr>
        <w:t>, has served as a member of our Board since April 2016. Dr. Squinto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2019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9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and Scott Lauder, its Chief Technology Officer, each of whom will become an executive officer of the Combined Entity. The following table presents information regarding the total compensation awarded to, earned by, and paid to our named executive officers for services rendered to us in all capacities for the years indicated.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5"/>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00" w:type="dxa"/>
            <w:vAlign w:val="bottom"/>
          </w:tcPr>
          <w:p>
            <w:pPr>
              <w:spacing w:after="0"/>
              <w:rPr>
                <w:sz w:val="3"/>
                <w:szCs w:val="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3"/>
                <w:szCs w:val="3"/>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3"/>
                <w:szCs w:val="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8"/>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116,058</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r>
              <w:rPr>
                <w:rFonts w:ascii="Times New Roman" w:cs="Times New Roman" w:eastAsia="Times New Roman" w:hAnsi="Times New Roman"/>
                <w:sz w:val="20"/>
                <w:szCs w:val="20"/>
                <w:color w:val="auto"/>
                <w:w w:val="92"/>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831,732</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r>
              <w:rPr>
                <w:rFonts w:ascii="Times New Roman" w:cs="Times New Roman" w:eastAsia="Times New Roman" w:hAnsi="Times New Roman"/>
                <w:sz w:val="20"/>
                <w:szCs w:val="20"/>
                <w:color w:val="auto"/>
                <w:vertAlign w:val="superscript"/>
              </w:rPr>
              <w:t>(5)</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1,027,955</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President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320,500</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117,800</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3,439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441,739</w:t>
            </w:r>
          </w:p>
        </w:tc>
        <w:tc>
          <w:tcPr>
            <w:tcW w:w="0" w:type="dxa"/>
            <w:vAlign w:val="bottom"/>
          </w:tcPr>
          <w:p>
            <w:pPr>
              <w:spacing w:after="0"/>
              <w:rPr>
                <w:sz w:val="1"/>
                <w:szCs w:val="1"/>
                <w:color w:val="auto"/>
              </w:rPr>
            </w:pPr>
          </w:p>
        </w:tc>
      </w:tr>
      <w:tr>
        <w:trPr>
          <w:trHeight w:val="238"/>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64"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stock options awarded during 2019 computed in accordance with the provisions of Financial Accounting Standards Board Accounting Standards Codification Topic 718. See Note 9 to our financial statements appearing elsewhere in this proxy statement/prospectus regarding assumptions underlying the valuation of equity awards.</w:t>
      </w:r>
    </w:p>
    <w:p>
      <w:pPr>
        <w:ind w:left="880" w:right="479" w:hanging="426"/>
        <w:spacing w:after="0" w:line="264"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payments made to our named executive officers in cash in March 2020 for performance in 2019.</w:t>
      </w:r>
    </w:p>
    <w:p>
      <w:pPr>
        <w:ind w:left="880" w:right="459" w:hanging="426"/>
        <w:spacing w:after="0" w:line="264" w:lineRule="auto"/>
        <w:tabs>
          <w:tab w:leader="none" w:pos="96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Meyenburg was appointed our Chief Executive Officer and President effective as of September 23, 2019. His annualized base salary for 2019 was $425,000.</w:t>
      </w:r>
    </w:p>
    <w:p>
      <w:pPr>
        <w:jc w:val="both"/>
        <w:ind w:left="880" w:right="479" w:hanging="426"/>
        <w:spacing w:after="0" w:line="264" w:lineRule="auto"/>
        <w:tabs>
          <w:tab w:leader="none" w:pos="94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one-time signing bonus payable to Mr. Meyenburg pursuant to the terms of his offer letter agreement with Gemini. Such sign-on bonus was subject to repayment in full in the event that Mr. Meyenburg’s employment with us was terminated by him other than for good reason (as defined in his offer letter agreement) or by us for cause (as defined in his offer letter agreement) within twelve months of his start date.</w:t>
      </w:r>
    </w:p>
    <w:p>
      <w:pPr>
        <w:ind w:left="880" w:right="479" w:hanging="426"/>
        <w:spacing w:after="0" w:line="288" w:lineRule="auto"/>
        <w:tabs>
          <w:tab w:leader="none" w:pos="110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payment of $12,498 for a living expense allowance to facilitate Mr. Meyenburg’s relocation to Cambridge, Massachusetts pursuant to the term of his offer letter agreement with Gemini.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account individual responsibilities, performance and experience. For the year ended December 31, 2019, the annual base salaries for each of Mr. Meyenburg and Dr. Lauder were $425,000 and $320,500,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For 2019, the target bonus for Mr. Meyenburg was equal to 40% percent of his base salary with any bonus payable prorated from his start date. The target bonus for Dr. Lauder for 2019 was 35% percent of his base salary.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2019, we granted options to purchase shares of our common stock to Mr. Meyenburg, as described in more detail in the “Outstanding equity awards at 2019 fiscal year-end” table.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entered into offer letter agreements with each of our named executive officers in connection with the commencement of their employment with us, the material terms of which summarized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Meyenburg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w:t>
      </w:r>
    </w:p>
    <w:p>
      <w:pPr>
        <w:spacing w:after="0" w:line="12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 (ii) the date Mr. Meyenburg becomes eligible for health insurance through another employer or otherwise becomes</w:t>
      </w:r>
    </w:p>
    <w:p>
      <w:pPr>
        <w:sectPr>
          <w:pgSz w:w="11900" w:h="16838" w:orient="portrait"/>
          <w:cols w:equalWidth="0" w:num="1">
            <w:col w:w="9019"/>
          </w:cols>
          <w:pgMar w:left="1440" w:top="270"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2019. Unless otherwise noted, all equity awards set forth in the table below were granted under our 2017 Plan.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or units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0" w:type="dxa"/>
            <w:vAlign w:val="bottom"/>
          </w:tcPr>
          <w:p>
            <w:pPr>
              <w:spacing w:after="0"/>
              <w:rPr>
                <w:sz w:val="1"/>
                <w:szCs w:val="1"/>
                <w:color w:val="auto"/>
              </w:rPr>
            </w:pPr>
          </w:p>
        </w:tc>
      </w:tr>
      <w:tr>
        <w:trPr>
          <w:trHeight w:val="255"/>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9/23/2019</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2,690,239</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11/12/2029</w:t>
            </w:r>
          </w:p>
        </w:tc>
        <w:tc>
          <w:tcPr>
            <w:tcW w:w="8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11/5/2017</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8/28/2028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166,250</w:t>
            </w:r>
            <w:r>
              <w:rPr>
                <w:rFonts w:ascii="Times New Roman" w:cs="Times New Roman" w:eastAsia="Times New Roman" w:hAnsi="Times New Roman"/>
                <w:sz w:val="20"/>
                <w:szCs w:val="20"/>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901"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market value of our common stock as of December 31, 2019 of $0.47 as determined by the Gemini board of directors, after consideration of relevant factors, including third-party valuation report.</w:t>
      </w:r>
    </w:p>
    <w:p>
      <w:pPr>
        <w:jc w:val="both"/>
        <w:ind w:left="880" w:right="459" w:hanging="426"/>
        <w:spacing w:after="0" w:line="264" w:lineRule="auto"/>
        <w:tabs>
          <w:tab w:leader="none" w:pos="886"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Mr. Meyenburg’s continued service. In the event that Mr. Meyenburg’s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64" w:lineRule="auto"/>
        <w:tabs>
          <w:tab w:leader="none" w:pos="919"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880" w:right="479" w:hanging="426"/>
        <w:spacing w:after="0" w:line="276" w:lineRule="auto"/>
        <w:tabs>
          <w:tab w:leader="none" w:pos="93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granted on October 26, 2016 for a total of 480,000 shares under our 2015 Plan. The remaining unvested shares vest in four quarterly installments of 6,875 shares through October 10, 2020 and six quarterly installments of 23,125 thereafter through May 16, 2021, subject to full acceleration on a change of control.</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2017 Plan, which as noted in this summary, will terminate at or prior to the Effective Time and contingent on the Closing and no further awards will be granted under our 2017 Plan.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Stock Option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2015 Plan, which as noted in this summary, will terminate at or prior to the Effective Time and contingent on the Closing and no further awards will be granted under our 2015 Plan.</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11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Our board of directors or stockholders may amend our 2015 Plan and, our board of directors may discontinue the 2015 Plan. Our board of directors may amend outstanding award agreements under the 2015 Plan ,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2015 Plan will terminate at or prior to the Effective Time and contingent on the Closing and no further awards will be granted under our 2015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2019, we did not pay any compensation, make any equity awards to, or pay any other compensation to any of the non-employee members of our board of directors who will serve as a director of the Combined Entity following the business combination and, accordingly, we have omitted the 2019 Director Compensation Table. Jason Meyenburg, our President and Chief Executive Officer, did not receive any compensation for his service as a member of our board of directors during 2019. Mr. Meyenburg’s compensation for service as an employee for fiscal year 2019 is presented in “Executive compensation — 2019 Summary compensation table.” We reimburse non-employee members of our board of directors for reasonable travel expenses.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Retainer</w:t>
            </w:r>
          </w:p>
        </w:tc>
      </w:tr>
      <w:tr>
        <w:trPr>
          <w:trHeight w:val="47"/>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8"/>
          <w:szCs w:val="18"/>
          <w:i w:val="1"/>
          <w:iCs w:val="1"/>
          <w:color w:val="auto"/>
        </w:rPr>
        <w:t>Executive Officers and Directors of Gemini</w:t>
      </w:r>
      <w:r>
        <w:rPr>
          <w:rFonts w:ascii="Times New Roman" w:cs="Times New Roman" w:eastAsia="Times New Roman" w:hAnsi="Times New Roman"/>
          <w:sz w:val="18"/>
          <w:szCs w:val="18"/>
          <w:color w:val="auto"/>
        </w:rPr>
        <w:t>.” For biographical information concerning the FS Development designee to the board of directors see “</w:t>
      </w:r>
      <w:r>
        <w:rPr>
          <w:rFonts w:ascii="Times New Roman" w:cs="Times New Roman" w:eastAsia="Times New Roman" w:hAnsi="Times New Roman"/>
          <w:sz w:val="18"/>
          <w:szCs w:val="18"/>
          <w:i w:val="1"/>
          <w:iCs w:val="1"/>
          <w:color w:val="auto"/>
        </w:rPr>
        <w:t>Executive Officers and Directors of 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0"/>
                <w:szCs w:val="20"/>
                <w:color w:val="auto"/>
                <w:vertAlign w:val="superscript"/>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Designee</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Designee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89" w:lineRule="exact"/>
        <w:rPr>
          <w:sz w:val="20"/>
          <w:szCs w:val="20"/>
          <w:color w:val="auto"/>
        </w:rPr>
      </w:pPr>
    </w:p>
    <w:p>
      <w:pPr>
        <w:ind w:left="1320" w:right="479" w:hanging="434"/>
        <w:spacing w:after="0" w:line="282" w:lineRule="auto"/>
        <w:tabs>
          <w:tab w:leader="none" w:pos="13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Combined Entity’s audit committee is expected to consist of Dr. Carl Gordon, David Lubner and Jason Rhodes. The Board has determined each proposed member of the audit committee is independent under the listing standards of the Nasdaq Stock Market, or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08" w:lineRule="exact"/>
        <w:rPr>
          <w:sz w:val="20"/>
          <w:szCs w:val="20"/>
          <w:color w:val="auto"/>
        </w:rPr>
      </w:pPr>
    </w:p>
    <w:p>
      <w:pPr>
        <w:ind w:left="1320" w:right="479" w:hanging="434"/>
        <w:spacing w:after="0" w:line="282" w:lineRule="auto"/>
        <w:tabs>
          <w:tab w:leader="none" w:pos="136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Combined Entity’s financial statements;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compensation committee is expected to consist of Jean George, Dr. Tuyen Ong, and Dr. Jim Tananbaum. The Board has determined each proposed member is a “non-employee director” as defined in Rule 16b-3 promulgated under the Exchange Act and an “outside director” as that term is defined in Section 162(m) of the Internal Revenue Code of 1986, as amended, or the Code. The Board has determined each proposed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may serve as a member of compensation committee if such membership is in the best interests of our company and our shareholders.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expected to be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82" w:lineRule="auto"/>
        <w:tabs>
          <w:tab w:leader="none" w:pos="13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2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Jean George, Jason Rhodes and Dr. Jim Tananbaum. The Board has determined each proposed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may serve as a member of nominating and corporate governance committee if such membership is in the best interests of our company and our shareholders.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expected to be Jean George.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58" w:lineRule="exact"/>
        <w:rPr>
          <w:sz w:val="20"/>
          <w:szCs w:val="20"/>
          <w:color w:val="auto"/>
        </w:rPr>
      </w:pPr>
    </w:p>
    <w:p>
      <w:pPr>
        <w:ind w:left="1320" w:right="479" w:hanging="434"/>
        <w:spacing w:after="0" w:line="282" w:lineRule="auto"/>
        <w:tabs>
          <w:tab w:leader="none" w:pos="158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Gemini</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8"/>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8"/>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4,811,641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3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GEMINI</w:t>
      </w:r>
    </w:p>
    <w:p>
      <w:pPr>
        <w:spacing w:after="0" w:line="7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i w:val="1"/>
          <w:iCs w:val="1"/>
          <w:color w:val="auto"/>
        </w:rPr>
        <w:t>” included elsewhere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97" w:lineRule="exact"/>
        <w:rPr>
          <w:sz w:val="20"/>
          <w:szCs w:val="20"/>
          <w:color w:val="auto"/>
        </w:rPr>
      </w:pPr>
    </w:p>
    <w:p>
      <w:pPr>
        <w:ind w:left="1320" w:right="479" w:hanging="434"/>
        <w:spacing w:after="0" w:line="282" w:lineRule="auto"/>
        <w:tabs>
          <w:tab w:leader="none" w:pos="133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Gemini’s future viability beyond that point is dependent on its ability to raise additional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its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08" w:lineRule="exact"/>
        <w:rPr>
          <w:sz w:val="20"/>
          <w:szCs w:val="20"/>
          <w:color w:val="auto"/>
        </w:rPr>
      </w:pPr>
    </w:p>
    <w:p>
      <w:pPr>
        <w:ind w:left="1320" w:right="479" w:hanging="434"/>
        <w:spacing w:after="0" w:line="282" w:lineRule="auto"/>
        <w:tabs>
          <w:tab w:leader="none" w:pos="13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0" w:lineRule="exact"/>
        <w:rPr>
          <w:sz w:val="20"/>
          <w:szCs w:val="20"/>
          <w:color w:val="auto"/>
        </w:rPr>
      </w:pPr>
    </w:p>
    <w:p>
      <w:pPr>
        <w:ind w:left="1320" w:right="479" w:hanging="434"/>
        <w:spacing w:after="0" w:line="282" w:lineRule="auto"/>
        <w:tabs>
          <w:tab w:leader="none" w:pos="139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6"/>
        </w:trPr>
        <w:tc>
          <w:tcPr>
            <w:tcW w:w="3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(23,855)</w:t>
            </w: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32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16" w:lineRule="exact"/>
        <w:rPr>
          <w:sz w:val="20"/>
          <w:szCs w:val="20"/>
          <w:color w:val="auto"/>
        </w:rPr>
      </w:pPr>
    </w:p>
    <w:p>
      <w:pPr>
        <w:ind w:left="1320" w:right="479" w:hanging="434"/>
        <w:spacing w:after="0" w:line="282" w:lineRule="auto"/>
        <w:tabs>
          <w:tab w:leader="none" w:pos="155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6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12" w:lineRule="exact"/>
        <w:rPr>
          <w:sz w:val="20"/>
          <w:szCs w:val="20"/>
          <w:color w:val="auto"/>
        </w:rPr>
      </w:pPr>
    </w:p>
    <w:p>
      <w:pPr>
        <w:ind w:left="1320" w:right="459" w:hanging="434"/>
        <w:spacing w:after="0" w:line="282" w:lineRule="auto"/>
        <w:tabs>
          <w:tab w:leader="none" w:pos="14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47"/>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3"/>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2"/>
              </w:rPr>
              <w:t>(iv)</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71"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2"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an operating lease agreement for its office and laboratory space.</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02"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is required to make license fee payments to its licensors. See Financial Statements, Note 13, Commitments and Contingencies for additional details regarding its payment obligations to these licensors</w:t>
      </w:r>
    </w:p>
    <w:p>
      <w:pPr>
        <w:ind w:left="880" w:right="459" w:hanging="426"/>
        <w:spacing w:after="0" w:line="288" w:lineRule="auto"/>
        <w:tabs>
          <w:tab w:leader="none" w:pos="857"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SVB loan term, Gemini is required to pay a final end of term charge to SVB in the amount of 4.0% of the aggregate original principal amount borrowed.</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27" w:lineRule="exact"/>
        <w:rPr>
          <w:sz w:val="20"/>
          <w:szCs w:val="20"/>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Privately-Held-Company Equity Securities Issued as Compensation</w:t>
      </w:r>
      <w:r>
        <w:rPr>
          <w:rFonts w:ascii="Times New Roman" w:cs="Times New Roman" w:eastAsia="Times New Roman" w:hAnsi="Times New Roman"/>
          <w:sz w:val="18"/>
          <w:szCs w:val="18"/>
          <w:color w:val="auto"/>
        </w:rPr>
        <w:t>. Gemini’s common stock valuations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3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08" w:lineRule="exact"/>
        <w:rPr>
          <w:sz w:val="20"/>
          <w:szCs w:val="20"/>
          <w:color w:val="auto"/>
        </w:rPr>
      </w:pPr>
    </w:p>
    <w:p>
      <w:pPr>
        <w:ind w:left="1320" w:right="459" w:hanging="434"/>
        <w:spacing w:after="0" w:line="282" w:lineRule="auto"/>
        <w:tabs>
          <w:tab w:leader="none" w:pos="133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02"/>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on grant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award</w:t>
            </w:r>
          </w:p>
        </w:tc>
      </w:t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on grant date</w:t>
            </w: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0"/>
                <w:szCs w:val="20"/>
                <w:color w:val="auto"/>
                <w:vertAlign w:val="superscript"/>
              </w:rPr>
              <w:t>(1)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5,723,737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0"/>
                <w:szCs w:val="20"/>
                <w:color w:val="auto"/>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0" w:lineRule="auto"/>
        <w:tabs>
          <w:tab w:leader="none" w:pos="958"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 was fully vested on the date of grant.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40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Hypothetical Change in Interest Rates</w:t>
            </w:r>
            <w:r>
              <w:rPr>
                <w:rFonts w:ascii="Times New Roman" w:cs="Times New Roman" w:eastAsia="Times New Roman" w:hAnsi="Times New Roman"/>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Impact to Interest Expense</w:t>
            </w:r>
          </w:p>
        </w:tc>
      </w:tr>
      <w:tr>
        <w:trPr>
          <w:trHeight w:val="232"/>
        </w:trPr>
        <w:tc>
          <w:tcPr>
            <w:tcW w:w="39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1-percent increase</w:t>
            </w:r>
          </w:p>
        </w:tc>
        <w:tc>
          <w:tcPr>
            <w:tcW w:w="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79"/>
        </w:trPr>
        <w:tc>
          <w:tcPr>
            <w:tcW w:w="40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1-percent decrease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8"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pays a floating rate per annum equal to the greater of 3.75% or the prime rate minus 1.5%. See Note 6 to Gemini’s financial statements for further information.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460" w:right="479" w:hanging="6"/>
        <w:spacing w:after="0" w:line="260" w:lineRule="auto"/>
        <w:tabs>
          <w:tab w:leader="none" w:pos="72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AFTER THE BUSINESS COMBINATION</w:t>
      </w:r>
    </w:p>
    <w:p>
      <w:pPr>
        <w:spacing w:after="0" w:line="2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62" w:lineRule="exact"/>
        <w:rPr>
          <w:sz w:val="20"/>
          <w:szCs w:val="20"/>
          <w:color w:val="auto"/>
        </w:rPr>
      </w:pPr>
    </w:p>
    <w:p>
      <w:pPr>
        <w:ind w:left="460"/>
        <w:spacing w:after="0"/>
        <w:tabs>
          <w:tab w:leader="none" w:pos="4700" w:val="left"/>
          <w:tab w:leader="none" w:pos="6660" w:val="left"/>
        </w:tabs>
        <w:rPr>
          <w:sz w:val="20"/>
          <w:szCs w:val="20"/>
          <w:color w:val="auto"/>
        </w:rPr>
      </w:pPr>
      <w:r>
        <w:rPr>
          <w:rFonts w:ascii="Times New Roman" w:cs="Times New Roman" w:eastAsia="Times New Roman" w:hAnsi="Times New Roman"/>
          <w:sz w:val="18"/>
          <w:szCs w:val="18"/>
          <w:color w:val="auto"/>
        </w:rPr>
        <w:t>The Proposed Charter authorizes the issuance of</w:t>
      </w:r>
      <w:r>
        <w:rPr>
          <w:sz w:val="20"/>
          <w:szCs w:val="20"/>
          <w:color w:val="auto"/>
        </w:rPr>
        <w:tab/>
      </w:r>
      <w:r>
        <w:rPr>
          <w:rFonts w:ascii="Times New Roman" w:cs="Times New Roman" w:eastAsia="Times New Roman" w:hAnsi="Times New Roman"/>
          <w:sz w:val="18"/>
          <w:szCs w:val="18"/>
          <w:color w:val="auto"/>
        </w:rPr>
        <w:t>shares, consisting of</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$0.0001 par value per share, and 10,000,000 shares of preferred stock, $0.0001 par value. As of the Record</w:t>
      </w:r>
    </w:p>
    <w:p>
      <w:pPr>
        <w:spacing w:after="0" w:line="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Charter, which FS Development will adopt if the Charter Amendment Proposal is approved,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8"/>
          <w:szCs w:val="18"/>
          <w:i w:val="1"/>
          <w:iCs w:val="1"/>
          <w:color w:val="auto"/>
        </w:rPr>
        <w:t>The Business Combination Proposal — Ancillary Agreements.”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6" w:lineRule="auto"/>
        <w:tabs>
          <w:tab w:leader="none" w:pos="13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Combined Entity’s board of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2" w:lineRule="auto"/>
        <w:tabs>
          <w:tab w:leader="none" w:pos="13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therefore making it more difficult for stockholders to change the composition of our board of directors;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8"/>
          <w:szCs w:val="18"/>
          <w:i w:val="1"/>
          <w:iCs w:val="1"/>
          <w:color w:val="auto"/>
        </w:rPr>
        <w:t>Description of Securities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Registration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shares of the Combined Entity’s common stock then outstanding; 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Combined Entity’s Common Stock during the four calendar weeks preceding the filing of a notice on Form 144 with respect to the sale.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Sales by affiliates of FS Development under Rule 144 are also subject to certain requirements relating to manner of sale, notice and the availability of current public information about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00" w:hanging="41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0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08"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shares of Common Stock outstanding. Of these shares, the 8,622,644 shares issued in the FS Development IPO are freely tradable without restriction or further registration under the Securities Act, except for any shares purchased by one of our affiliates within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meaning of Rule 144 under the Securities Act. All of the remaining shares owned collectively by the Sponsor, officers and directors are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w:t>
      </w:r>
    </w:p>
    <w:p>
      <w:pPr>
        <w:spacing w:after="0" w:line="142" w:lineRule="exact"/>
        <w:rPr>
          <w:sz w:val="20"/>
          <w:szCs w:val="20"/>
          <w:color w:val="auto"/>
        </w:rPr>
      </w:pPr>
    </w:p>
    <w:p>
      <w:pPr>
        <w:ind w:left="840"/>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FS Development (Pre-Business Combination)</w:t>
      </w:r>
      <w:r>
        <w:rPr>
          <w:sz w:val="20"/>
          <w:szCs w:val="20"/>
          <w:color w:val="auto"/>
        </w:rPr>
        <w:tab/>
      </w:r>
      <w:r>
        <w:rPr>
          <w:rFonts w:ascii="Times New Roman" w:cs="Times New Roman" w:eastAsia="Times New Roman" w:hAnsi="Times New Roman"/>
          <w:sz w:val="14"/>
          <w:szCs w:val="14"/>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78740</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currently authorized to issue The Combined Entity will be authorized to issue shares 111,000,000 shares of capital stock, consisting of of capital stock, consisting of (i) shares of common</w:t>
      </w:r>
    </w:p>
    <w:p>
      <w:pPr>
        <w:ind w:left="460" w:right="799" w:hanging="6"/>
        <w:spacing w:after="0" w:line="250" w:lineRule="auto"/>
        <w:tabs>
          <w:tab w:leader="none" w:pos="7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 shares of common stock, including stock, and (iii) 10,000,000 shares of preferred stock 100,000,000 shares of Class A Common Stock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B Common Stock, and</w:t>
      </w:r>
    </w:p>
    <w:p>
      <w:pPr>
        <w:spacing w:after="0" w:line="9"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fix for any series of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fix for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voting powers, if any, designations, powers,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preferences  and  relative,  participating,  optional,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full or limited, or no voting powers, and such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special and other rights, if any, as may be stated in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the Board’s providing for the issuance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such qualifications,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series.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resolutions providing for the issuance of such class or</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w:t>
            </w:r>
          </w:p>
        </w:tc>
      </w:tr>
      <w:tr>
        <w:trPr>
          <w:trHeight w:val="426"/>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of FS Development, other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any rights of holders of preferred stock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than those who may be elected by the holders of 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under  specified  circumstances  and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more series of preferred stock voting separately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Registration Rights Agreement and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or series, will be fixed from time to time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Voting Agreement, the number of directors will be fixed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time to time pursuant to a resolution adopted by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adopted by a majority of the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Classification of the Board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of FS Development to elect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of the Combined Entity to elect 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is classified into three classes of directors with</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terms of office.</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FS Development’s annual meeting,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at that annual meeting, each of whom</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hold office for a term of three years or until his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her successor is duly elected and qualified, subject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such  director’s  earlier  death,  resignation,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0" w:type="dxa"/>
            <w:vAlign w:val="bottom"/>
          </w:tcPr>
          <w:p>
            <w:pPr>
              <w:spacing w:after="0"/>
              <w:rPr>
                <w:sz w:val="1"/>
                <w:szCs w:val="1"/>
                <w:color w:val="auto"/>
              </w:rPr>
            </w:pPr>
          </w:p>
        </w:tc>
      </w:tr>
      <w:tr>
        <w:trPr>
          <w:trHeight w:val="33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If the number of directors is changed, any increase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is apportioned among the classes to maintain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 equal number of directors in each class as nearly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any  additional  director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elected to fill a vacancy will hold office for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the number of directors remove or shorten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term of any incumbent director.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that class, but in no case will a decrease in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election of directors shall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incumbent director.</w:t>
            </w:r>
          </w:p>
        </w:tc>
        <w:tc>
          <w:tcPr>
            <w:tcW w:w="0" w:type="dxa"/>
            <w:vAlign w:val="bottom"/>
          </w:tcPr>
          <w:p>
            <w:pPr>
              <w:spacing w:after="0"/>
              <w:rPr>
                <w:sz w:val="1"/>
                <w:szCs w:val="1"/>
                <w:color w:val="auto"/>
              </w:rPr>
            </w:pP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 plurality of the votes cast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xml:space="preserve"> of the voting power of all then vote generally in the election of directors, voting outstanding shares of capital stock of the Combined</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together as a single class.</w:t>
      </w:r>
      <w:r>
        <w:rPr>
          <w:sz w:val="20"/>
          <w:szCs w:val="20"/>
          <w:color w:val="auto"/>
        </w:rPr>
        <w:tab/>
      </w:r>
      <w:r>
        <w:rPr>
          <w:rFonts w:ascii="Times New Roman" w:cs="Times New Roman" w:eastAsia="Times New Roman" w:hAnsi="Times New Roman"/>
          <w:sz w:val="18"/>
          <w:szCs w:val="18"/>
          <w:color w:val="auto"/>
        </w:rPr>
        <w:t>Entity entitled to vote generally in the election of directors, voting together as a single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holders of the FS Development Class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Except as otherwise required by applicable law, holders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FS Development. Except as otherwise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by law or the Current Charter, the holders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shares shall be entitled to one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each such share on each matter properly submitted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FS  Development’s  stockholders  on  which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of FS Development shares are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preferred  stock  are  exclusively</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0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directors then in office or the sole director.</w:t>
      </w:r>
      <w:r>
        <w:rPr>
          <w:sz w:val="20"/>
          <w:szCs w:val="20"/>
          <w:color w:val="auto"/>
        </w:rPr>
        <w:tab/>
      </w:r>
      <w:r>
        <w:rPr>
          <w:rFonts w:ascii="Times New Roman" w:cs="Times New Roman" w:eastAsia="Times New Roman" w:hAnsi="Times New Roman"/>
          <w:sz w:val="18"/>
          <w:szCs w:val="18"/>
          <w:color w:val="auto"/>
        </w:rPr>
        <w:t>director in the event there is only a single director in office, or by the Chairman or the President.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Times New Roman" w:cs="Times New Roman" w:eastAsia="Times New Roman" w:hAnsi="Times New Roman"/>
          <w:sz w:val="18"/>
          <w:szCs w:val="18"/>
          <w:color w:val="auto"/>
        </w:rPr>
        <w:t>outstanding</w:t>
        <w:tab/>
        <w:t>series</w:t>
        <w:tab/>
        <w:t>of</w:t>
        <w:tab/>
        <w:t>preferred</w:t>
        <w:tab/>
        <w:t>stock</w:t>
        <w:tab/>
        <w:t>of</w:t>
      </w:r>
      <w:r>
        <w:rPr>
          <w:sz w:val="20"/>
          <w:szCs w:val="20"/>
          <w:color w:val="auto"/>
        </w:rPr>
        <w:tab/>
      </w:r>
      <w:r>
        <w:rPr>
          <w:rFonts w:ascii="Times New Roman" w:cs="Times New Roman" w:eastAsia="Times New Roman" w:hAnsi="Times New Roman"/>
          <w:sz w:val="17"/>
          <w:szCs w:val="17"/>
          <w:color w:val="auto"/>
        </w:rPr>
        <w:t>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an amendment to a charter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requires the approval of a company’s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then-outstanding shares of voting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IX of the Current Charter relating to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classified Board of directors), Article VI,</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combination requirements may not be amended prior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the  consummation  of  the  initial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by-laws) will require approval of the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Times New Roman" w:cs="Times New Roman" w:eastAsia="Times New Roman" w:hAnsi="Times New Roman"/>
                <w:sz w:val="18"/>
                <w:szCs w:val="18"/>
                <w:color w:val="auto"/>
              </w:rPr>
              <w:t>holders of at least 66</w:t>
            </w:r>
            <w:r>
              <w:rPr>
                <w:rFonts w:ascii="Times New Roman" w:cs="Times New Roman" w:eastAsia="Times New Roman" w:hAnsi="Times New Roman"/>
                <w:sz w:val="35"/>
                <w:szCs w:val="35"/>
                <w:color w:val="auto"/>
                <w:vertAlign w:val="superscript"/>
              </w:rPr>
              <w:t>⅔</w:t>
            </w:r>
            <w:r>
              <w:rPr>
                <w:rFonts w:ascii="Times New Roman" w:cs="Times New Roman" w:eastAsia="Times New Roman" w:hAnsi="Times New Roman"/>
                <w:sz w:val="18"/>
                <w:szCs w:val="18"/>
                <w:color w:val="auto"/>
              </w:rPr>
              <w:t>% of the Combined Entity’s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and the rights, preferences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then-outstanding shares of capital stock entitled to vote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privileges of the Class B Common Stock may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02" w:lineRule="exact"/>
        <w:rPr>
          <w:sz w:val="20"/>
          <w:szCs w:val="20"/>
          <w:color w:val="auto"/>
        </w:rPr>
      </w:pPr>
    </w:p>
    <w:p>
      <w:pPr>
        <w:ind w:left="460" w:right="479"/>
        <w:spacing w:after="0"/>
        <w:rPr>
          <w:sz w:val="20"/>
          <w:szCs w:val="20"/>
          <w:color w:val="auto"/>
        </w:rPr>
      </w:pPr>
      <w:r>
        <w:rPr>
          <w:rFonts w:ascii="Times New Roman" w:cs="Times New Roman" w:eastAsia="Times New Roman" w:hAnsi="Times New Roman"/>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91"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15"/>
          <w:szCs w:val="15"/>
          <w:color w:val="auto"/>
        </w:rPr>
        <w:t xml:space="preserve">the then-outstanding shares of capital stock of FS </w:t>
      </w:r>
      <w:r>
        <w:rPr>
          <w:rFonts w:ascii="Times New Roman" w:cs="Times New Roman" w:eastAsia="Times New Roman" w:hAnsi="Times New Roman"/>
          <w:sz w:val="28"/>
          <w:szCs w:val="28"/>
          <w:color w:val="auto"/>
          <w:vertAlign w:val="superscript"/>
        </w:rPr>
        <w:t>Any amendments to the Amended By-Laws will require</w:t>
      </w:r>
      <w:r>
        <w:rPr>
          <w:rFonts w:ascii="Times New Roman" w:cs="Times New Roman" w:eastAsia="Times New Roman" w:hAnsi="Times New Roman"/>
          <w:sz w:val="15"/>
          <w:szCs w:val="15"/>
          <w:color w:val="auto"/>
        </w:rPr>
        <w:t xml:space="preserve"> Development entitled to vote generally in the election approval of the holders of at least 66</w:t>
      </w:r>
      <w:r>
        <w:rPr>
          <w:rFonts w:ascii="Times New Roman" w:cs="Times New Roman" w:eastAsia="Times New Roman" w:hAnsi="Times New Roman"/>
          <w:sz w:val="28"/>
          <w:szCs w:val="28"/>
          <w:color w:val="auto"/>
          <w:vertAlign w:val="superscript"/>
        </w:rPr>
        <w:t>⅔</w:t>
      </w:r>
      <w:r>
        <w:rPr>
          <w:rFonts w:ascii="Times New Roman" w:cs="Times New Roman" w:eastAsia="Times New Roman" w:hAnsi="Times New Roman"/>
          <w:sz w:val="15"/>
          <w:szCs w:val="15"/>
          <w:color w:val="auto"/>
        </w:rPr>
        <w:t xml:space="preserve">% of the of directors, provided that the approval of at least Combined Entity’s then-outstanding shares of capital </w:t>
      </w:r>
      <w:r>
        <w:rPr>
          <w:rFonts w:ascii="Times New Roman" w:cs="Times New Roman" w:eastAsia="Times New Roman" w:hAnsi="Times New Roman"/>
          <w:sz w:val="28"/>
          <w:szCs w:val="28"/>
          <w:color w:val="auto"/>
          <w:vertAlign w:val="subscript"/>
        </w:rPr>
        <w:t>66</w:t>
      </w:r>
      <w:r>
        <w:rPr>
          <w:rFonts w:ascii="Times New Roman" w:cs="Times New Roman" w:eastAsia="Times New Roman" w:hAnsi="Times New Roman"/>
          <w:sz w:val="15"/>
          <w:szCs w:val="15"/>
          <w:color w:val="auto"/>
        </w:rPr>
        <w:t>⅔</w:t>
      </w:r>
      <w:r>
        <w:rPr>
          <w:rFonts w:ascii="Times New Roman" w:cs="Times New Roman" w:eastAsia="Times New Roman" w:hAnsi="Times New Roman"/>
          <w:sz w:val="28"/>
          <w:szCs w:val="28"/>
          <w:color w:val="auto"/>
          <w:vertAlign w:val="subscript"/>
        </w:rPr>
        <w:t>% of the Combined Entity’s then-outstanding</w:t>
      </w:r>
      <w:r>
        <w:rPr>
          <w:rFonts w:ascii="Times New Roman" w:cs="Times New Roman" w:eastAsia="Times New Roman" w:hAnsi="Times New Roman"/>
          <w:sz w:val="15"/>
          <w:szCs w:val="15"/>
          <w:color w:val="auto"/>
        </w:rPr>
        <w:t xml:space="preserve"> stock entitled to vote generally at an election of shares of capital stock entitled to vote generally at an </w:t>
      </w:r>
      <w:r>
        <w:rPr>
          <w:rFonts w:ascii="Times New Roman" w:cs="Times New Roman" w:eastAsia="Times New Roman" w:hAnsi="Times New Roman"/>
          <w:sz w:val="28"/>
          <w:szCs w:val="28"/>
          <w:color w:val="auto"/>
          <w:vertAlign w:val="superscript"/>
        </w:rPr>
        <w:t>directors.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relates to indemnification matters.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400" w:type="dxa"/>
            <w:vAlign w:val="bottom"/>
          </w:tcPr>
          <w:p>
            <w:pPr>
              <w:spacing w:after="0"/>
              <w:rPr>
                <w:sz w:val="21"/>
                <w:szCs w:val="2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 majority the Board constitutes</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constitutes a quorum at any</w:t>
            </w:r>
          </w:p>
        </w:tc>
      </w:tr>
      <w:tr>
        <w:trPr>
          <w:trHeight w:val="349"/>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presence, in person or by proxy, at</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the Combined Entity’s board of directors.</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The presence, in person or by proxy, at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capital stock representing a majority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capital  stock  of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at such meeting constitutes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 representing a majority of the voting power of all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quorum; expect that when specified business is to be</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shares  of  capital  stock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voted on by a class or series of stock voting together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  Entity entitled  to  vote at such meeting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 single class, the holders of shares representing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constitutes a quorum; provided, however, that where a</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outstanding shares</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separate vote by a class or classes of capital stock is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required, the holders of a majority in voting power of</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shares of such class and entitled to vote on such</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matter, present in person or represented by proxy, shall</w:t>
            </w:r>
          </w:p>
        </w:tc>
      </w:tr>
      <w:tr>
        <w:trPr>
          <w:trHeight w:val="234"/>
        </w:trPr>
        <w:tc>
          <w:tcPr>
            <w:tcW w:w="400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constitute a quorum.</w:t>
            </w:r>
          </w:p>
        </w:tc>
        <w:tc>
          <w:tcPr>
            <w:tcW w:w="2400" w:type="dxa"/>
            <w:vAlign w:val="bottom"/>
          </w:tcPr>
          <w:p>
            <w:pPr>
              <w:spacing w:after="0"/>
              <w:rPr>
                <w:sz w:val="20"/>
                <w:szCs w:val="20"/>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To the extent permitted by law, FS Development The</w:t>
        <w:tab/>
        <w:t>Combined</w:t>
        <w:tab/>
        <w:t>Entity</w:t>
        <w:tab/>
        <w:t>renounces</w:t>
        <w:tab/>
        <w:t>any</w:t>
        <w:tab/>
        <w:t>interest</w:t>
      </w:r>
      <w:r>
        <w:rPr>
          <w:sz w:val="20"/>
          <w:szCs w:val="20"/>
          <w:color w:val="auto"/>
        </w:rPr>
        <w:tab/>
      </w:r>
      <w:r>
        <w:rPr>
          <w:rFonts w:ascii="Times New Roman" w:cs="Times New Roman" w:eastAsia="Times New Roman" w:hAnsi="Times New Roman"/>
          <w:sz w:val="16"/>
          <w:szCs w:val="16"/>
          <w:color w:val="auto"/>
        </w:rPr>
        <w:t>or</w:t>
      </w:r>
    </w:p>
    <w:p>
      <w:pPr>
        <w:spacing w:after="0" w:line="27"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Times New Roman" w:cs="Times New Roman" w:eastAsia="Times New Roman" w:hAnsi="Times New Roman"/>
          <w:sz w:val="18"/>
          <w:szCs w:val="18"/>
          <w:color w:val="auto"/>
        </w:rPr>
        <w:t>renounces</w:t>
        <w:tab/>
        <w:t>any</w:t>
        <w:tab/>
        <w:t>expectancy</w:t>
        <w:tab/>
        <w:t>that</w:t>
        <w:tab/>
        <w:t>any</w:t>
        <w:tab/>
        <w:t>of</w:t>
        <w:tab/>
        <w:t>the</w:t>
        <w:tab/>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directors  or  officers  will  offer  any an opportunity to participate in, any matter, transaction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in which he or she may become or interest that is presented to, or acquired, created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aware to FS Development, except with respect to any developed by any director of Combined Entity who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directors or officers of FS Development with not an employee or officer of Combined Entity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 to a corporate opportunity that was offered to of its subsidiaries, unless such matter, transaction or</w:t>
      </w:r>
    </w:p>
    <w:p>
      <w:pPr>
        <w:spacing w:after="0" w:line="9"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such person solely in his or her capacity as a director interest</w:t>
        <w:tab/>
        <w:t>is</w:t>
        <w:tab/>
        <w:t>presented</w:t>
        <w:tab/>
        <w:t>to,</w:t>
        <w:tab/>
        <w:t>or</w:t>
        <w:tab/>
        <w:t>acquired,</w:t>
        <w:tab/>
        <w:t>created</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officer of FS Development and (i) such opportunity developed by, or otherwise comes into the possession</w:t>
      </w:r>
    </w:p>
    <w:p>
      <w:pPr>
        <w:spacing w:after="0" w:line="9"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is</w:t>
        <w:tab/>
        <w:t>one</w:t>
        <w:tab/>
        <w:t>that</w:t>
        <w:tab/>
        <w:t>FS</w:t>
        <w:tab/>
        <w:t>Development</w:t>
        <w:tab/>
        <w:t>is</w:t>
        <w:tab/>
        <w:t>legally</w:t>
        <w:tab/>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Times New Roman" w:cs="Times New Roman" w:eastAsia="Times New Roman" w:hAnsi="Times New Roman"/>
          <w:sz w:val="18"/>
          <w:szCs w:val="18"/>
          <w:color w:val="auto"/>
        </w:rPr>
        <w:t>contractually</w:t>
        <w:tab/>
        <w:t>permitted</w:t>
        <w:tab/>
        <w:t>to</w:t>
        <w:tab/>
        <w:t>undertake</w:t>
        <w:tab/>
        <w:t>and</w:t>
        <w:tab/>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provide that a special meeting of Subject to the rights of any series of preferred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by the Chairman of the special meetings of the Combined Entity’s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Chief Executive Officer of FS Development, or may be called by the Combined Entity’s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pursuant to a resolution adopted by a directors pursuant to a resolution adopted by a majority</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majority of the Board.</w:t>
      </w:r>
      <w:r>
        <w:rPr>
          <w:sz w:val="20"/>
          <w:szCs w:val="20"/>
          <w:color w:val="auto"/>
        </w:rPr>
        <w:tab/>
      </w:r>
      <w:r>
        <w:rPr>
          <w:rFonts w:ascii="Times New Roman" w:cs="Times New Roman" w:eastAsia="Times New Roman" w:hAnsi="Times New Roman"/>
          <w:sz w:val="17"/>
          <w:szCs w:val="17"/>
          <w:color w:val="auto"/>
        </w:rPr>
        <w:t>of the Combined Entity’s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pacing w:after="0" w:line="202"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required by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50" w:lineRule="auto"/>
        <w:tabs>
          <w:tab w:leader="none" w:pos="67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spacing w:after="0" w:line="1"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form of electronic transmission of the DGCL. The notices of all meetings shall state the</w:t>
      </w:r>
    </w:p>
    <w:p>
      <w:pPr>
        <w:spacing w:after="0" w:line="9"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consented to by the stockholder, to the extent place, if any, date and time of the meeting, the means of permitted by, and subject to the conditions set forth in remote communications, if any, by which stockholders</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Section 232 of the DGCL.</w:t>
      </w:r>
      <w:r>
        <w:rPr>
          <w:sz w:val="20"/>
          <w:szCs w:val="20"/>
          <w:color w:val="auto"/>
        </w:rPr>
        <w:tab/>
      </w:r>
      <w:r>
        <w:rPr>
          <w:rFonts w:ascii="Times New Roman" w:cs="Times New Roman" w:eastAsia="Times New Roman" w:hAnsi="Times New Roman"/>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and vote at such meeting, and the record date for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(if such date is different from the record date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stockholders entitled to notice of the meeting).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of a special meeting shall state, in addition,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purpose or purposes for which the meeting is called.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business may be transacted at an annual meeting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other than business that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 either (i) specified in FS Development’s notice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(or  any  supplement  thereto)  delivered</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meeting</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By-laws,  (ii)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or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stockholder who is entitled to vote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who complies with the notice procedures set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forth in the Current By-laws.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FS Development stockholder must (i) give timely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 the time such notice is delivered to the Secretary of</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notice thereof in proper written form to the Secretary</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FS Development, and (ii) the business must be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received by the Secretary at the principal executive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offices of FS Development not later than the close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opening of business on the one-hundred twentieth</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ninety  (90)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provided,</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however, that in the event that the annual meeting is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30 days before or more than 60 days after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anniversary date, notice must be delivered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8"/>
                <w:szCs w:val="18"/>
                <w:color w:val="auto"/>
              </w:rPr>
              <w:t>than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public</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annual meeting, if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later. The public announcement of an adjournment or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206</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Nominations of persons for election to Board may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by any stockholder of FS Development who is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record entitled to vote in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(as described below) and on the record date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the determination of stockholders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such meeting and who gives proper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give timely notice, a stockholder’s notice must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not less than ninety (90) days nor more than</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given to the Secretary of FS Development 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offices of FS Development either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 in the case of an annual meeting, not later than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close of business on the ninetieth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4"/>
                <w:szCs w:val="14"/>
                <w:color w:val="auto"/>
              </w:rPr>
              <w:t>) day nor earlier</w:t>
            </w:r>
          </w:p>
        </w:tc>
        <w:tc>
          <w:tcPr>
            <w:tcW w:w="41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th</w:t>
            </w: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than  the  close  of  business  on  the  one  hundred</w:t>
            </w:r>
          </w:p>
        </w:tc>
        <w:tc>
          <w:tcPr>
            <w:tcW w:w="41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of stockholders</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most cases) and (ii) in the case of a special meeting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not later than the close of business 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special meeting 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made.</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rPr>
          <w:sz w:val="20"/>
          <w:szCs w:val="20"/>
          <w:color w:val="auto"/>
        </w:rPr>
      </w:pPr>
      <w:r>
        <w:rPr>
          <w:rFonts w:ascii="Times New Roman" w:cs="Times New Roman" w:eastAsia="Times New Roman" w:hAnsi="Times New Roman"/>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Proposed Charter provides that no director will be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no director will be personally liable, except to the extent an exemption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personally liable, except to the extent an exemption from liability or limitation is not permitted under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liability or limitation is not permitted under the DGCL, unless a director breached his or her duty of</w:t>
      </w:r>
    </w:p>
    <w:p>
      <w:pPr>
        <w:spacing w:after="0" w:line="9"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Times New Roman" w:cs="Times New Roman" w:eastAsia="Times New Roman" w:hAnsi="Times New Roman"/>
          <w:sz w:val="18"/>
          <w:szCs w:val="18"/>
          <w:color w:val="auto"/>
        </w:rPr>
        <w:t>DGCL, unless a director violated his or her duty of loyalty</w:t>
        <w:tab/>
        <w:t>to</w:t>
        <w:tab/>
        <w:t>Combined</w:t>
        <w:tab/>
        <w:t>Entity</w:t>
        <w:tab/>
        <w:t>or</w:t>
        <w:tab/>
        <w:t>its</w:t>
        <w:tab/>
        <w:t>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loyalty to the FS Development or its stockholders, performed acts or omissions not in good faith or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acted in bad faith, knowingly or intentionally violated involve intentional misconduct or a knowing violation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 authorized unlawful payments of dividends, of law, pursuant to Section 174 of the DGCL, or for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unlawful stock purchases or unlawful redemptions, or transaction from which the director derived an improper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actions as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Times New Roman" w:cs="Times New Roman" w:eastAsia="Times New Roman" w:hAnsi="Times New Roman"/>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indemnify its directors and officers acting in good indemnify its directors and officers acting in good faith.</w:t>
      </w:r>
    </w:p>
    <w:p>
      <w:pPr>
        <w:spacing w:after="0" w:line="9"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Times New Roman" w:cs="Times New Roman" w:eastAsia="Times New Roman" w:hAnsi="Times New Roman"/>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directors or independent legal counsel, stockholders, directors or independent legal counsel,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determine that the conduct of the person seeking will determine that the conduct of the person seeking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indemnity conformed with the statutory provisions indemnity  conformed  with  the  statutory  provisions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governing indemnity.</w:t>
      </w:r>
      <w:r>
        <w:rPr>
          <w:sz w:val="20"/>
          <w:szCs w:val="20"/>
          <w:color w:val="auto"/>
        </w:rPr>
        <w:tab/>
      </w:r>
      <w:r>
        <w:rPr>
          <w:rFonts w:ascii="Times New Roman" w:cs="Times New Roman" w:eastAsia="Times New Roman" w:hAnsi="Times New Roman"/>
          <w:sz w:val="17"/>
          <w:szCs w:val="17"/>
          <w:color w:val="auto"/>
        </w:rPr>
        <w:t>governing indemnity.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FS Development The Amended By-laws provide that Combined Entity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indemnify each director and officer to the fullest will indemnify each director and officer to the fullest</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extent permitted by applicable law.</w:t>
      </w:r>
      <w:r>
        <w:rPr>
          <w:sz w:val="20"/>
          <w:szCs w:val="20"/>
          <w:color w:val="auto"/>
        </w:rPr>
        <w:tab/>
      </w:r>
      <w:r>
        <w:rPr>
          <w:rFonts w:ascii="Times New Roman" w:cs="Times New Roman" w:eastAsia="Times New Roman" w:hAnsi="Times New Roman"/>
          <w:sz w:val="17"/>
          <w:szCs w:val="17"/>
          <w:color w:val="auto"/>
        </w:rPr>
        <w:t>extent permitted by applicable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1" w:lineRule="exact"/>
        <w:rPr>
          <w:sz w:val="20"/>
          <w:szCs w:val="20"/>
          <w:color w:val="auto"/>
        </w:rPr>
      </w:pPr>
    </w:p>
    <w:p>
      <w:pPr>
        <w:jc w:val="both"/>
        <w:ind w:left="460" w:right="459" w:hanging="6"/>
        <w:spacing w:after="0" w:line="250" w:lineRule="auto"/>
        <w:tabs>
          <w:tab w:leader="none" w:pos="7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5"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impairment of the capital of a corporation.</w:t>
      </w:r>
      <w:r>
        <w:rPr>
          <w:sz w:val="20"/>
          <w:szCs w:val="20"/>
          <w:color w:val="auto"/>
        </w:rPr>
        <w:tab/>
      </w:r>
      <w:r>
        <w:rPr>
          <w:rFonts w:ascii="Times New Roman" w:cs="Times New Roman" w:eastAsia="Times New Roman" w:hAnsi="Times New Roman"/>
          <w:sz w:val="17"/>
          <w:szCs w:val="17"/>
          <w:color w:val="auto"/>
        </w:rPr>
        <w:t>capital of a corporation.</w:t>
      </w:r>
    </w:p>
    <w:p>
      <w:pPr>
        <w:spacing w:after="0" w:line="126"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FS Development legally available for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The blank shell company provisions the Current The affirmative vote of two-thirds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capital stock of FS Development.</w:t>
      </w:r>
      <w:r>
        <w:rPr>
          <w:sz w:val="20"/>
          <w:szCs w:val="20"/>
          <w:color w:val="auto"/>
        </w:rPr>
        <w:tab/>
      </w:r>
      <w:r>
        <w:rPr>
          <w:rFonts w:ascii="Times New Roman" w:cs="Times New Roman" w:eastAsia="Times New Roman" w:hAnsi="Times New Roman"/>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Entity  to  amend  the  Proposed  Charter  in  certain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circumstances, including provides in the Charter related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amending  the  Amended  By-laws,  increasing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decreasing the number of directors, filling vacancies 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board of directors, removing a director from office,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calling a special meeting of stockholders.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Anti-Takeover Provisions and Other Stockholder Protections</w:t>
            </w:r>
          </w:p>
        </w:tc>
      </w:tr>
      <w:tr>
        <w:trPr>
          <w:trHeight w:val="38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protections  in  the  Current</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include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protections included in the Proposed Charter include a</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staggered board, a prohibition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stockholder action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board, a prohibition on stockholder action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 other than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relates to Class B</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and blank check preferred stock. The</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blank check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 of the DGCL.</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of  the  DGCL  prohibit  a  Delaware</w:t>
      </w:r>
    </w:p>
    <w:p>
      <w:pPr>
        <w:spacing w:after="0" w:line="27"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Times New Roman" w:cs="Times New Roman" w:eastAsia="Times New Roman" w:hAnsi="Times New Roman"/>
          <w:sz w:val="18"/>
          <w:szCs w:val="18"/>
          <w:color w:val="auto"/>
        </w:rPr>
        <w:t>corporation</w:t>
        <w:tab/>
        <w:t>from</w:t>
        <w:tab/>
        <w:t>engaging</w:t>
        <w:tab/>
        <w:t>in</w:t>
        <w:tab/>
        <w:t>a</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Fiduciary Duties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any committee designated by the board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records of the corporation and upon such information,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opinions,  reports  and  statements  presented  to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by   corporate   officers,   employees,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committees of the board of directors or other persons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to matters such member reasonably believes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such  other  person’s  professional  or  expert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competence, provided that such other person has been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selected with reasonable care by or on behalf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Such appropriate reliance on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protects  directors  from  liability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decisions made based on such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such records and other information.</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exercise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exercise  all  such  powers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do all such lawful acts and things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not by statute or the Current Charter or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required to be exercised or done solely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solely by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records to be kept within or outside Delaware.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51" w:lineRule="auto"/>
        <w:tabs>
          <w:tab w:leader="none" w:pos="79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enforce any liability or duty created by the Exchange</w:t>
            </w:r>
          </w:p>
        </w:tc>
      </w:tr>
      <w:tr>
        <w:trPr>
          <w:trHeight w:val="234"/>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210</w:t>
            </w:r>
          </w:p>
        </w:tc>
      </w:tr>
    </w:tbl>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Ticker Symbol and Market Price</w:t>
      </w:r>
    </w:p>
    <w:p>
      <w:pPr>
        <w:spacing w:after="0" w:line="148" w:lineRule="exact"/>
        <w:rPr>
          <w:sz w:val="20"/>
          <w:szCs w:val="20"/>
          <w:color w:val="auto"/>
        </w:rPr>
      </w:pPr>
    </w:p>
    <w:p>
      <w:pPr>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Class A Common Stock is currently listed on the Nasdaq Capital Market under the symbol “FSDC.” The closing price of the FS Development Class A Common Stock on October 14, 2020, the last</w:t>
      </w:r>
    </w:p>
    <w:p>
      <w:pPr>
        <w:ind w:left="460" w:right="459"/>
        <w:spacing w:after="0" w:line="250" w:lineRule="auto"/>
        <w:rPr>
          <w:sz w:val="20"/>
          <w:szCs w:val="20"/>
          <w:color w:val="auto"/>
        </w:rPr>
      </w:pPr>
      <w:r>
        <w:rPr>
          <w:rFonts w:ascii="Times New Roman" w:cs="Times New Roman" w:eastAsia="Times New Roman" w:hAnsi="Times New Roman"/>
          <w:sz w:val="18"/>
          <w:szCs w:val="18"/>
          <w:color w:val="auto"/>
        </w:rPr>
        <w:t>trading day before announcement of the execution of the Merger Agreement, was $11.14. As of , 2020, the record date for the special meeting, the closing price for the FS Development Class A Common Stock, was</w:t>
      </w:r>
    </w:p>
    <w:p>
      <w:pPr>
        <w:spacing w:after="0" w:line="1" w:lineRule="exact"/>
        <w:rPr>
          <w:sz w:val="20"/>
          <w:szCs w:val="20"/>
          <w:color w:val="auto"/>
        </w:rPr>
      </w:pPr>
    </w:p>
    <w:p>
      <w:pPr>
        <w:ind w:left="1180" w:hanging="726"/>
        <w:spacing w:after="0"/>
        <w:tabs>
          <w:tab w:leader="none" w:pos="11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FS Development Common Stock as of October 15, 2020 (the “</w:t>
      </w:r>
      <w:r>
        <w:rPr>
          <w:rFonts w:ascii="Times New Roman" w:cs="Times New Roman" w:eastAsia="Times New Roman" w:hAnsi="Times New Roman"/>
          <w:sz w:val="18"/>
          <w:szCs w:val="18"/>
          <w:b w:val="1"/>
          <w:bCs w:val="1"/>
          <w:color w:val="auto"/>
        </w:rPr>
        <w:t>Ownership Date</w:t>
      </w:r>
      <w:r>
        <w:rPr>
          <w:rFonts w:ascii="Times New Roman" w:cs="Times New Roman" w:eastAsia="Times New Roman" w:hAnsi="Times New Roman"/>
          <w:sz w:val="18"/>
          <w:szCs w:val="18"/>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16" w:lineRule="exact"/>
        <w:rPr>
          <w:sz w:val="20"/>
          <w:szCs w:val="20"/>
          <w:color w:val="auto"/>
        </w:rPr>
      </w:pPr>
    </w:p>
    <w:p>
      <w:pPr>
        <w:jc w:val="both"/>
        <w:ind w:left="1320" w:right="479" w:hanging="434"/>
        <w:spacing w:after="0" w:line="282" w:lineRule="auto"/>
        <w:tabs>
          <w:tab w:leader="none" w:pos="148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issued and outstanding shares of FS Development Common Stock or of the Combined Entity’s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(or is expected to) become an executive officer or director of the Combined Entity following the Closing;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FS Development as a group pre-Business Combination and all executive officers and directors of the Combined Entity post-Business Combination.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beneficial ownership of shares of FS Development Common Stock pre-Business Combination is based on 15,535,250 issued and outstanding shares of FS Development Common Stock as of October 15, 2020. The beneficial ownership of shares of FS Development Common Stock immediately following Closing is based on 46,541,250 shares (assuming no redemption) and 35,388,875 shares (assuming maximum redemption) to be outstanding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(ii) the issuance of 9,506,000 shares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PIPE Investment. If the actual facts are different than these assumptions (which they are likely to be), the percentage ownership retained by FS Development’s existing stockholders in FS Development will be different.</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Unless otherwise indicated, FS Development believes that all persons named in the table have sole voting and investment power with respect to all FS Development Common Stock beneficially owned by them.</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2"/>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(7 Individuals</w:t>
            </w: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1"/>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Wellington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Co LLP</w:t>
            </w:r>
            <w:r>
              <w:rPr>
                <w:rFonts w:ascii="Times New Roman" w:cs="Times New Roman" w:eastAsia="Times New Roman" w:hAnsi="Times New Roman"/>
                <w:sz w:val="20"/>
                <w:szCs w:val="20"/>
                <w:color w:val="auto"/>
                <w:vertAlign w:val="superscript"/>
              </w:rPr>
              <w:t>(4)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Management, LLC</w:t>
            </w:r>
            <w:r>
              <w:rPr>
                <w:rFonts w:ascii="Times New Roman" w:cs="Times New Roman" w:eastAsia="Times New Roman" w:hAnsi="Times New Roman"/>
                <w:sz w:val="20"/>
                <w:szCs w:val="20"/>
                <w:color w:val="auto"/>
                <w:vertAlign w:val="superscript"/>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0"/>
                <w:szCs w:val="20"/>
                <w:color w:val="auto"/>
                <w:vertAlign w:val="superscript"/>
              </w:rPr>
              <w:t>(6)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Orbimed Private Investments VI,</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(7)</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Atlas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(8)</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(9)</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5,036,585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0"/>
                <w:szCs w:val="20"/>
                <w:color w:val="auto"/>
                <w:vertAlign w:val="superscript"/>
              </w:rPr>
              <w:t>(10)</w:t>
            </w: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jc w:val="both"/>
        <w:ind w:left="880" w:right="459" w:hanging="426"/>
        <w:spacing w:after="0" w:line="267" w:lineRule="auto"/>
        <w:tabs>
          <w:tab w:leader="none" w:pos="95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8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3"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 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880" w:right="459" w:hanging="426"/>
        <w:spacing w:after="0" w:line="264"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jc w:val="both"/>
        <w:ind w:left="880" w:right="459" w:hanging="426"/>
        <w:spacing w:after="0" w:line="264" w:lineRule="auto"/>
        <w:tabs>
          <w:tab w:leader="none" w:pos="100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5,554,613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4,957,111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03"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4,639,585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jc w:val="both"/>
        <w:ind w:left="880" w:right="459" w:hanging="426"/>
        <w:spacing w:after="0" w:line="265" w:lineRule="auto"/>
        <w:tabs>
          <w:tab w:leader="none" w:pos="98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Sponsor loaned us $200,000 to be used for a portion of the expenses of the FS Development IPO. These loans were non-interest bearing, unsecured and were due at the earlier of December 31, 2020 or the closing of the FS Development IPO. These loans were fully repaid on August 14, 2020.</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as part of the PIPE Investment, an affiliate of our Sponsor has entered into a subscription agreement to purchase 1,500,000 shares of our Class A Common Stock at a purchase price of $10 per share in a private placement that would occur concurrently with the consummation of our initial business combination. The affiliate of our Sponsor has assigned to the Sponsor its obligation to purchase its shares under the subscription agreement so that the Sponsor will purchase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8"/>
          <w:szCs w:val="18"/>
          <w:i w:val="1"/>
          <w:iCs w:val="1"/>
          <w:color w:val="auto"/>
        </w:rPr>
        <w:t>Ancillary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Gemini</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September 30, 2017 to which Gemini has been a participant, in which:</w:t>
      </w:r>
    </w:p>
    <w:p>
      <w:pPr>
        <w:spacing w:after="0" w:line="81" w:lineRule="exact"/>
        <w:rPr>
          <w:sz w:val="20"/>
          <w:szCs w:val="20"/>
          <w:color w:val="auto"/>
        </w:rPr>
      </w:pPr>
    </w:p>
    <w:p>
      <w:pPr>
        <w:ind w:left="1300" w:hanging="414"/>
        <w:spacing w:after="0"/>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Second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Price – Third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92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Initial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Price – Second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54"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initially purchased by Wu Capital LLC and subsequently transferred to Wu Capital Investment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August 21, 2020,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Services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 2020, Gemini engaged Danforth Advisors, an accounting and finance advisory company managed by Gregg Beloff, Gemini’s Interim Chief Financial Officer. Through September 30, 2020, Gemini has paid</w:t>
      </w: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to Danforth Advisors in exchange for professional services related to accounting, finance and other administrative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108" w:lineRule="exact"/>
        <w:rPr>
          <w:sz w:val="20"/>
          <w:szCs w:val="20"/>
          <w:color w:val="auto"/>
        </w:rPr>
      </w:pPr>
    </w:p>
    <w:p>
      <w:pPr>
        <w:ind w:left="1320" w:right="479" w:hanging="434"/>
        <w:spacing w:after="0" w:line="282" w:lineRule="auto"/>
        <w:tabs>
          <w:tab w:leader="none" w:pos="147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Combined Entity’s officers or one of Combined Entity’s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Combined Entity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We anticipate that the 2021 annual meeting of stockholders will be held no later than</w:t>
      </w:r>
      <w:r>
        <w:rPr>
          <w:sz w:val="20"/>
          <w:szCs w:val="20"/>
          <w:color w:val="auto"/>
        </w:rPr>
        <w:tab/>
      </w:r>
      <w:r>
        <w:rPr>
          <w:rFonts w:ascii="Times New Roman" w:cs="Times New Roman" w:eastAsia="Times New Roman" w:hAnsi="Times New Roman"/>
          <w:sz w:val="18"/>
          <w:szCs w:val="18"/>
          <w:color w:val="auto"/>
        </w:rPr>
        <w:t>, 2021. For any</w:t>
      </w:r>
    </w:p>
    <w:p>
      <w:pPr>
        <w:spacing w:after="0" w:line="27"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w:t>
      </w:r>
    </w:p>
    <w:p>
      <w:pPr>
        <w:spacing w:after="0" w:line="1" w:lineRule="exact"/>
        <w:rPr>
          <w:sz w:val="20"/>
          <w:szCs w:val="20"/>
          <w:color w:val="auto"/>
        </w:rPr>
      </w:pPr>
    </w:p>
    <w:p>
      <w:pPr>
        <w:jc w:val="both"/>
        <w:ind w:left="460" w:right="459"/>
        <w:spacing w:after="0" w:line="242" w:lineRule="auto"/>
        <w:rPr>
          <w:sz w:val="20"/>
          <w:szCs w:val="20"/>
          <w:color w:val="auto"/>
        </w:rPr>
      </w:pPr>
      <w:r>
        <w:rPr>
          <w:rFonts w:ascii="Times New Roman" w:cs="Times New Roman" w:eastAsia="Times New Roman" w:hAnsi="Times New Roman"/>
          <w:sz w:val="18"/>
          <w:szCs w:val="18"/>
          <w:color w:val="auto"/>
        </w:rPr>
        <w:t>about , 2021, such proposals must be received by the Combined Entity at its offices at c/o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within a reasonable time before the Combined Entity begins to print and send its proxy materials for the meeting.</w:t>
      </w:r>
    </w:p>
    <w:p>
      <w:pPr>
        <w:spacing w:after="0" w:line="12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7"/>
          <w:szCs w:val="17"/>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nor earlier than the close of business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later of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or the tenth day following the day on which public announcement of the date such meeting is first made. Thus, for our 2021 annual meeting of stockholders, notice of a proposal must be delivered</w:t>
      </w:r>
    </w:p>
    <w:p>
      <w:pPr>
        <w:spacing w:after="0" w:line="9"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to our Secretary no later than , 2021 and no earlier than , 2021. The Chairperson of the Combined Entity’s board of directors may refuse to acknowledge the introduction of any stockholder proposal not made in compliance with the foregoing procedures.</w:t>
      </w:r>
    </w:p>
    <w:p>
      <w:pPr>
        <w:spacing w:after="0" w:line="10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1" w:lineRule="exact"/>
        <w:rPr>
          <w:sz w:val="20"/>
          <w:szCs w:val="20"/>
          <w:color w:val="auto"/>
        </w:rPr>
      </w:pPr>
    </w:p>
    <w:p>
      <w:pPr>
        <w:jc w:val="both"/>
        <w:ind w:left="460" w:right="459" w:hanging="6"/>
        <w:spacing w:after="0" w:line="237" w:lineRule="auto"/>
        <w:tabs>
          <w:tab w:leader="none" w:pos="7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of such meeting was first made. Thus, for our 2021 annual meeting of stockholders,</w:t>
      </w:r>
    </w:p>
    <w:p>
      <w:pPr>
        <w:spacing w:after="0" w:line="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notice of a nomination must be delivered to our Secretary no later than , 2021 and no earlier than , 2021. The Chairperson of the Combined Entity’s board of directors may refuse to acknowledge the introduction of any stockholder nomination not made in compliance with the foregoing procedures.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to be issued in connection with the Business Combination will be passed upon by White &amp; Case LLP, New York,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FS Development’s proxy solicitation agent at the following address and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658-9400Email: FSDC.info@investor.morrowsodali.com</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Unaudited Condensed Balance Sheet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Unaudited Condensed Statement of Operations for the three months ended September 30, 2020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for the period from June 25, 2020 (inception) through September 30, 2020</w:t>
              </w:r>
            </w:hyperlink>
          </w:p>
        </w:tc>
        <w:tc>
          <w:tcPr>
            <w:tcW w:w="2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Unaudited Condensed Statement of Changes in Stockholder’s equity for the three months ended</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September 30, 2020 and for the period from June 25, 2020 (inception) through September</w:t>
              </w:r>
            </w:hyperlink>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780" w:type="dxa"/>
            <w:vAlign w:val="bottom"/>
            <w:gridSpan w:val="4"/>
          </w:tcPr>
          <w:p>
            <w:pPr>
              <w:ind w:left="180"/>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30, 2020</w:t>
              </w:r>
            </w:hyperlink>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Unaudited Condensed Statement of Cash Flows for the period from June 25, 2020 (inception)</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through September 30, 2020</w:t>
              </w:r>
            </w:hyperlink>
          </w:p>
        </w:tc>
        <w:tc>
          <w:tcPr>
            <w:tcW w:w="620" w:type="dxa"/>
            <w:vAlign w:val="bottom"/>
            <w:tcBorders>
              <w:top w:val="single" w:sz="8" w:color="CCEEFF"/>
            </w:tcBorders>
            <w:gridSpan w:val="7"/>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Notes to Unaudited Condensed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 Development Corp.</w:t>
            </w:r>
          </w:p>
        </w:tc>
        <w:tc>
          <w:tcPr>
            <w:tcW w:w="74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Balance Sheet as of June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176"/>
        </w:trPr>
        <w:tc>
          <w:tcPr>
            <w:tcW w:w="66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Statement of Changes in Stockholder’s Equity for the period from June 25, 2020 (inception)</w:t>
              </w:r>
            </w:hyperlink>
          </w:p>
        </w:tc>
        <w:tc>
          <w:tcPr>
            <w:tcW w:w="68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through June 30, 2020</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74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66">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7">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6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8">
              <w:r>
                <w:rPr>
                  <w:rFonts w:ascii="Times New Roman" w:cs="Times New Roman" w:eastAsia="Times New Roman" w:hAnsi="Times New Roman"/>
                  <w:sz w:val="18"/>
                  <w:szCs w:val="18"/>
                  <w:color w:val="0000EE"/>
                  <w:w w:val="99"/>
                </w:rPr>
                <w:t>Statements of Operations and Comprehensive Loss for the years ended December 31, 2018 and</w:t>
              </w:r>
            </w:hyperlink>
          </w:p>
        </w:tc>
        <w:tc>
          <w:tcPr>
            <w:tcW w:w="50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EE"/>
              </w:rPr>
            </w:pPr>
            <w:hyperlink w:anchor="page268">
              <w:r>
                <w:rPr>
                  <w:rFonts w:ascii="Times New Roman" w:cs="Times New Roman" w:eastAsia="Times New Roman" w:hAnsi="Times New Roman"/>
                  <w:sz w:val="18"/>
                  <w:szCs w:val="18"/>
                  <w:u w:val="single" w:color="auto"/>
                  <w:color w:val="0000EE"/>
                </w:rPr>
                <w:t>2019, and (unaudited) for the nine months ended September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F-34</w:t>
            </w:r>
          </w:p>
        </w:tc>
      </w:tr>
      <w:tr>
        <w:trPr>
          <w:trHeight w:val="176"/>
        </w:trPr>
        <w:tc>
          <w:tcPr>
            <w:tcW w:w="70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Statements of Convertible Preferred Stock and Stockholders’ Equity (Deficit) for the years ended</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December 31, 2018 and 2019, and (unaudited) for the nine months ended September 30, 2019 and</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800" w:type="dxa"/>
            <w:vAlign w:val="bottom"/>
            <w:gridSpan w:val="3"/>
          </w:tcPr>
          <w:p>
            <w:pPr>
              <w:ind w:left="180"/>
              <w:spacing w:after="0" w:line="196" w:lineRule="exact"/>
              <w:rPr>
                <w:rFonts w:ascii="Times New Roman" w:cs="Times New Roman" w:eastAsia="Times New Roman" w:hAnsi="Times New Roman"/>
                <w:sz w:val="18"/>
                <w:szCs w:val="18"/>
                <w:color w:val="0000EE"/>
              </w:rPr>
            </w:pPr>
            <w:hyperlink w:anchor="page269">
              <w:r>
                <w:rPr>
                  <w:rFonts w:ascii="Times New Roman" w:cs="Times New Roman" w:eastAsia="Times New Roman" w:hAnsi="Times New Roman"/>
                  <w:sz w:val="18"/>
                  <w:szCs w:val="18"/>
                  <w:color w:val="0000EE"/>
                </w:rPr>
                <w:t>2020</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2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71">
              <w:r>
                <w:rPr>
                  <w:rFonts w:ascii="Times New Roman" w:cs="Times New Roman" w:eastAsia="Times New Roman" w:hAnsi="Times New Roman"/>
                  <w:sz w:val="18"/>
                  <w:szCs w:val="18"/>
                  <w:color w:val="0000EE"/>
                  <w:w w:val="99"/>
                </w:rPr>
                <w:t>Statements of Cash Flows for the years ended December 31, 2018 and 2019, and (unaudited) for the</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nine months ended September 30, 2019 and 2020</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72">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r>
        <w:trPr>
          <w:trHeight w:val="43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5" w:name="page236"/>
    <w:bookmarkEnd w:id="23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40,489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49,914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$10.00 per share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4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(500,911)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June 25,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2020 (INCEPTION) THROUGH SEPTEMBER 30, 2020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25,</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to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Sponsor</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30,</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shares in initial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120,748,792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private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 shares to</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Sponsor in private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4,414,956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subject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September</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1,258,467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5,500,488</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(500,911)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(169,570)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39,489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391,999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(120,750,000)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right="1732"/>
        <w:spacing w:after="0" w:line="328" w:lineRule="auto"/>
        <w:rPr>
          <w:sz w:val="20"/>
          <w:szCs w:val="20"/>
          <w:color w:val="auto"/>
        </w:rPr>
      </w:pPr>
      <w:r>
        <w:rPr>
          <w:rFonts w:ascii="Times New Roman" w:cs="Times New Roman" w:eastAsia="Times New Roman" w:hAnsi="Times New Roman"/>
          <w:sz w:val="18"/>
          <w:szCs w:val="18"/>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-363855</wp:posOffset>
            </wp:positionV>
            <wp:extent cx="51435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120,750,000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4,415,000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122,378,496</w:t>
      </w:r>
    </w:p>
    <w:p>
      <w:pPr>
        <w:spacing w:after="0" w:line="36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1,437,928</w:t>
      </w:r>
    </w:p>
    <w:p>
      <w:pPr>
        <w:spacing w:after="0" w:line="37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4,226,250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113,053,770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(473,440)</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1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0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ind w:left="460" w:right="479" w:hanging="6"/>
        <w:spacing w:after="0" w:line="260" w:lineRule="auto"/>
        <w:tabs>
          <w:tab w:leader="none" w:pos="74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3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66" w:lineRule="auto"/>
        <w:tabs>
          <w:tab w:leader="none" w:pos="135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9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7"/>
          <w:szCs w:val="17"/>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4" w:lineRule="exact"/>
        <w:rPr>
          <w:sz w:val="20"/>
          <w:szCs w:val="20"/>
          <w:color w:val="auto"/>
        </w:rPr>
      </w:pPr>
    </w:p>
    <w:p>
      <w:pPr>
        <w:jc w:val="both"/>
        <w:ind w:left="460" w:right="459" w:hanging="6"/>
        <w:spacing w:after="0" w:line="250" w:lineRule="auto"/>
        <w:tabs>
          <w:tab w:leader="none" w:pos="73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w:t>
      </w:r>
    </w:p>
    <w:p>
      <w:pPr>
        <w:jc w:val="both"/>
        <w:ind w:left="460" w:right="479" w:hanging="6"/>
        <w:spacing w:after="0" w:line="252" w:lineRule="auto"/>
        <w:tabs>
          <w:tab w:leader="none" w:pos="7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460" w:right="459" w:hanging="6"/>
        <w:spacing w:after="0" w:line="251" w:lineRule="auto"/>
        <w:tabs>
          <w:tab w:leader="none" w:pos="8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2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11,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53,000</w:t>
            </w: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24,698</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r>
              <w:rPr>
                <w:rFonts w:ascii="Times New Roman" w:cs="Times New Roman" w:eastAsia="Times New Roman" w:hAnsi="Times New Roman"/>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958"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9" w:lineRule="exact"/>
        <w:rPr>
          <w:sz w:val="20"/>
          <w:szCs w:val="20"/>
          <w:color w:val="auto"/>
        </w:rPr>
      </w:pPr>
    </w:p>
    <w:tbl>
      <w:tblPr>
        <w:tblLayout w:type="fixed"/>
        <w:tblInd w:w="2520" w:type="dxa"/>
        <w:tblCellMar>
          <w:top w:w="0" w:type="dxa"/>
          <w:left w:w="0" w:type="dxa"/>
          <w:bottom w:w="0" w:type="dxa"/>
          <w:right w:w="0" w:type="dxa"/>
        </w:tblCellMar>
      </w:tblPr>
      <w:tr>
        <w:trPr>
          <w:trHeight w:val="212"/>
        </w:trPr>
        <w:tc>
          <w:tcPr>
            <w:tcW w:w="304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Amount   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194"/>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0"/>
                <w:szCs w:val="20"/>
                <w:color w:val="auto"/>
                <w:vertAlign w:val="superscript"/>
              </w:rPr>
              <w:t>(1)(2)</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6" w:name="page257"/>
    <w:bookmarkEnd w:id="256"/>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Proceeds from issuance of Class B common stock to Sponsor</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Times New Roman" w:cs="Times New Roman" w:eastAsia="Times New Roman" w:hAnsi="Times New Roman"/>
          <w:sz w:val="18"/>
          <w:szCs w:val="18"/>
          <w:color w:val="auto"/>
        </w:rPr>
        <w:t>Deferred offering costs included in accrued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7" w:name="page258"/>
    <w:bookmarkEnd w:id="2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jc w:val="both"/>
        <w:ind w:left="460" w:right="459" w:hanging="6"/>
        <w:spacing w:after="0" w:line="251" w:lineRule="auto"/>
        <w:tabs>
          <w:tab w:leader="none" w:pos="7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9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June 30, 2020, there were no shares of Class A common stock issued or outstanding.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Gemini Therapeutics,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70" w:right="1440" w:bottom="353"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Convertible Preferred Stock:</w:t>
      </w:r>
    </w:p>
    <w:p>
      <w:pPr>
        <w:spacing w:after="0" w:line="59" w:lineRule="exact"/>
        <w:rPr>
          <w:sz w:val="20"/>
          <w:szCs w:val="20"/>
          <w:color w:val="auto"/>
        </w:rPr>
      </w:pPr>
    </w:p>
    <w:p>
      <w:pPr>
        <w:ind w:left="640" w:hanging="179"/>
        <w:spacing w:after="0" w:line="275" w:lineRule="auto"/>
        <w:rPr>
          <w:sz w:val="20"/>
          <w:szCs w:val="20"/>
          <w:color w:val="auto"/>
        </w:rPr>
      </w:pPr>
      <w:r>
        <w:rPr>
          <w:rFonts w:ascii="Times New Roman" w:cs="Times New Roman" w:eastAsia="Times New Roman" w:hAnsi="Times New Roman"/>
          <w:sz w:val="16"/>
          <w:szCs w:val="16"/>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-525780</wp:posOffset>
            </wp:positionV>
            <wp:extent cx="5143500" cy="5397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539750"/>
                    </a:xfrm>
                    <a:prstGeom prst="rect">
                      <a:avLst/>
                    </a:prstGeom>
                    <a:noFill/>
                  </pic:spPr>
                </pic:pic>
              </a:graphicData>
            </a:graphic>
          </wp:anchor>
        </w:drawing>
      </w:r>
    </w:p>
    <w:p>
      <w:pPr>
        <w:ind w:left="640" w:right="40" w:hanging="179"/>
        <w:spacing w:after="0" w:line="272" w:lineRule="auto"/>
        <w:rPr>
          <w:sz w:val="20"/>
          <w:szCs w:val="20"/>
          <w:color w:val="auto"/>
        </w:rPr>
      </w:pPr>
      <w:r>
        <w:rPr>
          <w:rFonts w:ascii="Times New Roman" w:cs="Times New Roman" w:eastAsia="Times New Roman" w:hAnsi="Times New Roman"/>
          <w:sz w:val="16"/>
          <w:szCs w:val="16"/>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Convertible Preferred Stock</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640" w:right="240" w:hanging="179"/>
        <w:spacing w:after="0" w:line="272" w:lineRule="auto"/>
        <w:rPr>
          <w:sz w:val="20"/>
          <w:szCs w:val="20"/>
          <w:color w:val="auto"/>
        </w:rPr>
      </w:pPr>
      <w:r>
        <w:rPr>
          <w:rFonts w:ascii="Times New Roman" w:cs="Times New Roman" w:eastAsia="Times New Roman" w:hAnsi="Times New Roman"/>
          <w:sz w:val="16"/>
          <w:szCs w:val="16"/>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-652780</wp:posOffset>
            </wp:positionV>
            <wp:extent cx="5143500" cy="668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420" w:val="left"/>
          <w:tab w:leader="none" w:pos="2620" w:val="left"/>
        </w:tabs>
        <w:rPr>
          <w:sz w:val="20"/>
          <w:szCs w:val="20"/>
          <w:color w:val="auto"/>
        </w:rPr>
      </w:pP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60,365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80,449</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84"/>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Pr>
          <w:p>
            <w:pPr>
              <w:spacing w:after="0"/>
              <w:rPr>
                <w:sz w:val="24"/>
                <w:szCs w:val="24"/>
                <w:color w:val="auto"/>
              </w:rPr>
            </w:pPr>
          </w:p>
        </w:tc>
      </w:tr>
      <w:tr>
        <w:trPr>
          <w:trHeight w:val="297"/>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(30,584)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1"/>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(29,843)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(88,727)</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20" w:space="100"/>
            <w:col w:w="3699"/>
          </w:cols>
          <w:pgMar w:left="1440" w:top="270" w:right="1440" w:bottom="353" w:gutter="0" w:footer="0" w:header="0"/>
          <w:type w:val="continuous"/>
        </w:sectPr>
      </w:pP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(Deficit)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12065</wp:posOffset>
            </wp:positionV>
            <wp:extent cx="195453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67" w:name="page268"/>
    <w:bookmarkEnd w:id="2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5,133,773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20" w:type="dxa"/>
            <w:vAlign w:val="bottom"/>
          </w:tcPr>
          <w:p>
            <w:pPr>
              <w:spacing w:after="0"/>
              <w:rPr>
                <w:sz w:val="3"/>
                <w:szCs w:val="3"/>
                <w:color w:val="auto"/>
              </w:rPr>
            </w:pPr>
          </w:p>
        </w:tc>
        <w:tc>
          <w:tcPr>
            <w:tcW w:w="17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62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 Convertible Preferred Stock</w:t>
            </w:r>
          </w:p>
        </w:tc>
        <w:tc>
          <w:tcPr>
            <w:tcW w:w="20" w:type="dxa"/>
            <w:vAlign w:val="bottom"/>
            <w:shd w:val="clear" w:color="auto" w:fill="000000"/>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6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20" w:type="dxa"/>
            <w:vAlign w:val="bottom"/>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Amount 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14,091,837</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4,672,144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25,630,251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263,974</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9,916,375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c>
          <w:tcPr>
            <w:tcW w:w="20" w:type="dxa"/>
            <w:vAlign w:val="bottom"/>
            <w:shd w:val="clear" w:color="auto" w:fill="000000"/>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5,313,766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(71,984)</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(70,797)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269" w:name="page270"/>
    <w:bookmarkEnd w:id="269"/>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199,118</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9,102,345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5,243,953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(62,317)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(61,258)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47,113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5,313,766</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(71,984)</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(70,797)</w:t>
            </w: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feature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relating to</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(Note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116,239</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3"/>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r>
      <w:tr>
        <w:trPr>
          <w:trHeight w:val="167"/>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24,790,938</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5,629,130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(98,506)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(88,727)</w:t>
            </w:r>
          </w:p>
        </w:tc>
      </w:tr>
      <w:tr>
        <w:trPr>
          <w:trHeight w:val="20"/>
        </w:trPr>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70" w:name="page271"/>
    <w:bookmarkEnd w:id="2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(41,400)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2,998</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(27,175)</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12,159</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Increase (decrease) in cash, cash equivalents and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(15,542)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18,851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3,309</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warrants in connection with term loan facility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on convertible notes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2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080" w:space="700"/>
            <w:col w:w="2239"/>
          </w:cols>
          <w:pgMar w:left="1440" w:top="270" w:right="1440" w:bottom="1440" w:gutter="0" w:footer="0" w:header="0"/>
          <w:type w:val="continuous"/>
        </w:sectPr>
      </w:pPr>
    </w:p>
    <w:p>
      <w:pPr>
        <w:ind w:left="71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Company’s common stock valuations were prepared using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(“ASU 2016-09”). ASU 2016-09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0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and Cash Payments </w:t>
      </w:r>
      <w:r>
        <w:rPr>
          <w:rFonts w:ascii="Times New Roman" w:cs="Times New Roman" w:eastAsia="Times New Roman" w:hAnsi="Times New Roman"/>
          <w:sz w:val="18"/>
          <w:szCs w:val="18"/>
          <w:color w:val="auto"/>
        </w:rPr>
        <w:t>(“ASU 2016-15”), to address diversity in practice in how certain cash receipts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1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(“ASU 2018-18”). The amendments in this update clarify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(“ASU 2019-12”), which is intended to simplify the accounting for income taxes.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4" w:lineRule="exact"/>
        <w:rPr>
          <w:sz w:val="20"/>
          <w:szCs w:val="20"/>
          <w:color w:val="auto"/>
        </w:rPr>
      </w:pPr>
    </w:p>
    <w:p>
      <w:pPr>
        <w:ind w:left="460"/>
        <w:spacing w:after="0"/>
        <w:tabs>
          <w:tab w:leader="none" w:pos="4620" w:val="left"/>
          <w:tab w:leader="none" w:pos="5640" w:val="left"/>
          <w:tab w:leader="none" w:pos="6680" w:val="left"/>
          <w:tab w:leader="none" w:pos="784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24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3"/>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 – $1.28</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 $1.24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 $1.41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 10.0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8.9</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73.4%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73.6%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 74.4%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2,004</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369"/>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49,638,463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49"/>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 (unaudited)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64,513,026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2" w:lineRule="exact"/>
        <w:rPr>
          <w:sz w:val="20"/>
          <w:szCs w:val="20"/>
          <w:color w:val="auto"/>
        </w:rPr>
      </w:pPr>
    </w:p>
    <w:p>
      <w:pPr>
        <w:jc w:val="both"/>
        <w:ind w:left="460" w:right="459" w:hanging="6"/>
        <w:spacing w:after="0" w:line="255" w:lineRule="auto"/>
        <w:tabs>
          <w:tab w:leader="none" w:pos="73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5" w:lineRule="exact"/>
        <w:rPr>
          <w:sz w:val="20"/>
          <w:szCs w:val="20"/>
          <w:color w:val="auto"/>
        </w:rPr>
      </w:pPr>
    </w:p>
    <w:p>
      <w:pPr>
        <w:jc w:val="both"/>
        <w:ind w:left="460" w:right="459" w:hanging="6"/>
        <w:spacing w:after="0" w:line="255" w:lineRule="auto"/>
        <w:tabs>
          <w:tab w:leader="none" w:pos="72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1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04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20" w:type="dxa"/>
            <w:vAlign w:val="bottom"/>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r>
      <w:tr>
        <w:trPr>
          <w:trHeight w:val="46"/>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2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left="63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40" w:type="dxa"/>
            <w:vAlign w:val="bottom"/>
          </w:tcPr>
          <w:p>
            <w:pPr>
              <w:spacing w:after="0"/>
              <w:rPr>
                <w:sz w:val="20"/>
                <w:szCs w:val="20"/>
                <w:color w:val="auto"/>
              </w:rPr>
            </w:pPr>
          </w:p>
        </w:tc>
      </w:tr>
      <w:tr>
        <w:trPr>
          <w:trHeight w:val="46"/>
        </w:trPr>
        <w:tc>
          <w:tcPr>
            <w:tcW w:w="3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 3.0%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 2.4%</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 – 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 6.3 years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 6.25 years</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6.0 – 6.1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0"/>
        </w:trPr>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 75%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 77%</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74% – 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(1,482,282)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3,223,460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41"/>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148"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60" w:type="dxa"/>
            <w:vAlign w:val="bottom"/>
          </w:tcPr>
          <w:p>
            <w:pPr>
              <w:spacing w:after="0"/>
              <w:rPr>
                <w:sz w:val="18"/>
                <w:szCs w:val="18"/>
                <w:color w:val="auto"/>
              </w:rPr>
            </w:pPr>
          </w:p>
        </w:tc>
        <w:tc>
          <w:tcPr>
            <w:tcW w:w="1800" w:type="dxa"/>
            <w:vAlign w:val="bottom"/>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6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18,078</w:t>
            </w: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40" w:type="dxa"/>
            <w:vAlign w:val="bottom"/>
            <w:gridSpan w:val="2"/>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(21,467)</w:t>
            </w: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determine if any such changes have occurred that could limit its ability to use the net operating loss and tax credit carryforwards.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(26,522)</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5,133,773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5,507,900</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9,916,375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9,102,345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6,782,422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8,540,318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8,123,997</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47,198,660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58,677,438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56,999,572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72,936,555</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 December 31, 2019,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of FS Development and Gemini</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spacing w:after="0" w:line="25"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2"/>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Fractional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4" w:orient="portrait"/>
          <w:cols w:equalWidth="0" w:num="1">
            <w:col w:w="9019"/>
          </w:cols>
          <w:pgMar w:left="1440" w:top="270" w:right="1440" w:bottom="0" w:gutter="0" w:footer="0" w:header="0"/>
        </w:sectPr>
      </w:pPr>
    </w:p>
    <w:bookmarkStart w:id="299" w:name="page300"/>
    <w:bookmarkEnd w:id="2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11.4</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14.7</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14.16</w:t>
            </w:r>
          </w:p>
        </w:tc>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93" w:gutter="0" w:footer="0" w:header="0"/>
        </w:sectPr>
      </w:pPr>
    </w:p>
    <w:bookmarkStart w:id="301" w:name="page302"/>
    <w:bookmarkEnd w:id="301"/>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0"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2" w:name="page303"/>
    <w:bookmarkEnd w:id="3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and own 100% of the issued and outstanding Company Securities;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8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 Plans.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9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75"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6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79" w:lineRule="exact"/>
        <w:rPr>
          <w:sz w:val="20"/>
          <w:szCs w:val="20"/>
          <w:color w:val="auto"/>
        </w:rPr>
      </w:pPr>
    </w:p>
    <w:p>
      <w:pPr>
        <w:jc w:val="both"/>
        <w:ind w:left="460" w:right="459" w:firstLine="8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p>
    <w:p>
      <w:pPr>
        <w:ind w:left="460" w:right="479" w:hanging="6"/>
        <w:spacing w:after="0" w:line="260" w:lineRule="auto"/>
        <w:tabs>
          <w:tab w:leader="none" w:pos="72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Preferred Stock (on an as converted to Company Common Stock basis) that are issued and outstanding immediately prior to the Effective Time.</w:t>
      </w:r>
    </w:p>
    <w:p>
      <w:pPr>
        <w:spacing w:after="0" w:line="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8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02"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158"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leases required to be accounted for as capital leases under U.S. GAAP,</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9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jc w:val="both"/>
        <w:ind w:left="460" w:right="459" w:firstLine="86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0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13"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5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3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4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9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59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7"/>
          <w:szCs w:val="17"/>
          <w:u w:val="single" w:color="auto"/>
          <w:color w:val="auto"/>
        </w:rPr>
        <w:t>Securities Filing</w:t>
      </w:r>
      <w:r>
        <w:rPr>
          <w:rFonts w:ascii="Times New Roman" w:cs="Times New Roman" w:eastAsia="Times New Roman" w:hAnsi="Times New Roman"/>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(i) the Company shall use its reasonable best efforts to deliver to Goodwin Procter LLP (“</w:t>
      </w:r>
      <w:r>
        <w:rPr>
          <w:rFonts w:ascii="Times New Roman" w:cs="Times New Roman" w:eastAsia="Times New Roman" w:hAnsi="Times New Roman"/>
          <w:sz w:val="17"/>
          <w:szCs w:val="17"/>
          <w:u w:val="single" w:color="auto"/>
          <w:color w:val="auto"/>
        </w:rPr>
        <w:t>Goodwin</w:t>
      </w:r>
      <w:r>
        <w:rPr>
          <w:rFonts w:ascii="Times New Roman" w:cs="Times New Roman" w:eastAsia="Times New Roman" w:hAnsi="Times New Roman"/>
          <w:sz w:val="17"/>
          <w:szCs w:val="17"/>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Business Day after the satisfaction or waiver (to the extent permitted by applicable law) of the conditions set forth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858"/>
        <w:spacing w:after="0" w:line="253" w:lineRule="auto"/>
        <w:tabs>
          <w:tab w:leader="none" w:pos="156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w:t>
      </w:r>
    </w:p>
    <w:p>
      <w:pPr>
        <w:jc w:val="both"/>
        <w:ind w:left="460" w:right="459" w:hanging="6"/>
        <w:spacing w:after="0" w:line="251" w:lineRule="auto"/>
        <w:tabs>
          <w:tab w:leader="none" w:pos="77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09" w:lineRule="exact"/>
        <w:rPr>
          <w:rFonts w:ascii="Times New Roman" w:cs="Times New Roman" w:eastAsia="Times New Roman" w:hAnsi="Times New Roman"/>
          <w:sz w:val="18"/>
          <w:szCs w:val="18"/>
          <w:color w:val="auto"/>
        </w:rPr>
      </w:pPr>
    </w:p>
    <w:p>
      <w:pPr>
        <w:ind w:left="460" w:right="459" w:firstLine="858"/>
        <w:spacing w:after="0" w:line="284" w:lineRule="auto"/>
        <w:tabs>
          <w:tab w:leader="none" w:pos="156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terms.</w:t>
      </w:r>
    </w:p>
    <w:p>
      <w:pPr>
        <w:spacing w:after="0" w:line="90" w:lineRule="exact"/>
        <w:rPr>
          <w:rFonts w:ascii="Times New Roman" w:cs="Times New Roman" w:eastAsia="Times New Roman" w:hAnsi="Times New Roman"/>
          <w:sz w:val="18"/>
          <w:szCs w:val="18"/>
          <w:color w:val="auto"/>
        </w:rPr>
      </w:pPr>
    </w:p>
    <w:p>
      <w:pPr>
        <w:jc w:val="both"/>
        <w:ind w:left="460" w:right="459" w:firstLine="858"/>
        <w:spacing w:after="0" w:line="267" w:lineRule="auto"/>
        <w:tabs>
          <w:tab w:leader="none" w:pos="1592"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Company Series B Preferred Stock in accordance with the terms thereof, in each case, as set forth on Capitalization Schedule delivered prior to Closing.</w:t>
      </w:r>
    </w:p>
    <w:p>
      <w:pPr>
        <w:spacing w:after="0" w:line="105"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2"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858"/>
        <w:spacing w:after="0" w:line="267" w:lineRule="auto"/>
        <w:tabs>
          <w:tab w:leader="none" w:pos="15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Company Common Stock that are owned by the Company as treasury shares immediately prior to the Effective Time shall be canceled and extinguished without any conversion thereof.</w:t>
      </w:r>
    </w:p>
    <w:p>
      <w:pPr>
        <w:spacing w:after="0" w:line="10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0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9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5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8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2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specifically disclosed, reflected or fully reserved against on the Balance Sheet;</w:t>
      </w:r>
    </w:p>
    <w:p>
      <w:pPr>
        <w:spacing w:after="0" w:line="2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date of the Balance Sheet;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56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18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72"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4" w:lineRule="auto"/>
        <w:tabs>
          <w:tab w:leader="none" w:pos="232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8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5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6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generally commercially available software (including open source software) or hosted services,</w:t>
      </w:r>
    </w:p>
    <w:p>
      <w:pPr>
        <w:spacing w:after="0" w:line="27" w:lineRule="exact"/>
        <w:rPr>
          <w:sz w:val="20"/>
          <w:szCs w:val="20"/>
          <w:color w:val="auto"/>
        </w:rPr>
      </w:pPr>
    </w:p>
    <w:p>
      <w:pPr>
        <w:jc w:val="both"/>
        <w:ind w:left="880" w:right="459" w:firstLine="6"/>
        <w:spacing w:after="0" w:line="255" w:lineRule="auto"/>
        <w:tabs>
          <w:tab w:leader="none" w:pos="116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880" w:right="459" w:firstLine="1086"/>
        <w:spacing w:after="0" w:line="282" w:lineRule="auto"/>
        <w:tabs>
          <w:tab w:leader="none" w:pos="2321"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 geographic area;</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40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8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08"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18"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307"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39"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7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2"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1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1" w:lineRule="auto"/>
        <w:tabs>
          <w:tab w:leader="none" w:pos="2387"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2500" w:hanging="534"/>
        <w:spacing w:after="0"/>
        <w:tabs>
          <w:tab w:leader="none" w:pos="250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w:t>
      </w:r>
    </w:p>
    <w:p>
      <w:pPr>
        <w:spacing w:after="0" w:line="125" w:lineRule="exact"/>
        <w:rPr>
          <w:rFonts w:ascii="Times New Roman" w:cs="Times New Roman" w:eastAsia="Times New Roman" w:hAnsi="Times New Roman"/>
          <w:sz w:val="18"/>
          <w:szCs w:val="18"/>
          <w:color w:val="auto"/>
        </w:rPr>
      </w:pPr>
    </w:p>
    <w:p>
      <w:pPr>
        <w:ind w:left="2460" w:hanging="494"/>
        <w:spacing w:after="0"/>
        <w:tabs>
          <w:tab w:leader="none" w:pos="246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39"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8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7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1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2" w:lineRule="exact"/>
        <w:rPr>
          <w:sz w:val="20"/>
          <w:szCs w:val="20"/>
          <w:color w:val="auto"/>
        </w:rPr>
      </w:pPr>
    </w:p>
    <w:p>
      <w:pPr>
        <w:jc w:val="both"/>
        <w:ind w:left="460" w:right="459" w:firstLine="858"/>
        <w:spacing w:after="0" w:line="253" w:lineRule="auto"/>
        <w:tabs>
          <w:tab w:leader="none" w:pos="16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26" w:lineRule="exact"/>
        <w:rPr>
          <w:rFonts w:ascii="Times New Roman" w:cs="Times New Roman" w:eastAsia="Times New Roman" w:hAnsi="Times New Roman"/>
          <w:sz w:val="18"/>
          <w:szCs w:val="18"/>
          <w:color w:val="auto"/>
        </w:rPr>
      </w:pPr>
    </w:p>
    <w:p>
      <w:pPr>
        <w:jc w:val="both"/>
        <w:ind w:left="460" w:right="479" w:firstLine="858"/>
        <w:spacing w:after="0" w:line="254" w:lineRule="auto"/>
        <w:tabs>
          <w:tab w:leader="none" w:pos="159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6" w:lineRule="auto"/>
        <w:tabs>
          <w:tab w:leader="none" w:pos="162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3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4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7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66" w:lineRule="auto"/>
        <w:tabs>
          <w:tab w:leader="none" w:pos="159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1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4" w:lineRule="auto"/>
        <w:tabs>
          <w:tab w:leader="none" w:pos="156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07"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6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12"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8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3"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1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8" w:lineRule="exact"/>
        <w:rPr>
          <w:sz w:val="20"/>
          <w:szCs w:val="20"/>
          <w:color w:val="auto"/>
        </w:rPr>
      </w:pPr>
    </w:p>
    <w:p>
      <w:pPr>
        <w:jc w:val="both"/>
        <w:ind w:left="460" w:right="459" w:firstLine="858"/>
        <w:spacing w:after="0" w:line="258" w:lineRule="auto"/>
        <w:tabs>
          <w:tab w:leader="none" w:pos="157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2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59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9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or prospects of Parent and (ii) subject Parent to suit or penalty in any private or governmental 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76" w:lineRule="auto"/>
        <w:tabs>
          <w:tab w:leader="none" w:pos="1569"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50" w:lineRule="auto"/>
        <w:tabs>
          <w:tab w:leader="none" w:pos="7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1" w:lineRule="exact"/>
        <w:rPr>
          <w:sz w:val="20"/>
          <w:szCs w:val="20"/>
          <w:color w:val="auto"/>
        </w:rPr>
      </w:pPr>
    </w:p>
    <w:p>
      <w:pPr>
        <w:jc w:val="both"/>
        <w:ind w:left="460" w:right="459" w:firstLine="858"/>
        <w:spacing w:after="0" w:line="272" w:lineRule="auto"/>
        <w:tabs>
          <w:tab w:leader="none" w:pos="1569"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2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Date in accordance with the past custom and practice of Parent in filing its Tax Return.</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54" w:lineRule="auto"/>
        <w:tabs>
          <w:tab w:leader="none" w:pos="15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20"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3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5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1" w:lineRule="auto"/>
        <w:tabs>
          <w:tab w:leader="none" w:pos="233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2" w:lineRule="exact"/>
        <w:rPr>
          <w:rFonts w:ascii="Times New Roman" w:cs="Times New Roman" w:eastAsia="Times New Roman" w:hAnsi="Times New Roman"/>
          <w:sz w:val="18"/>
          <w:szCs w:val="18"/>
          <w:color w:val="auto"/>
        </w:rPr>
      </w:pPr>
    </w:p>
    <w:p>
      <w:pPr>
        <w:ind w:left="4060" w:right="479" w:hanging="2094"/>
        <w:spacing w:after="0" w:line="485" w:lineRule="auto"/>
        <w:tabs>
          <w:tab w:leader="none" w:pos="227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6" w:lineRule="auto"/>
        <w:tabs>
          <w:tab w:leader="none" w:pos="22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55" w:lineRule="auto"/>
        <w:tabs>
          <w:tab w:leader="none" w:pos="227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21" w:lineRule="exact"/>
        <w:rPr>
          <w:rFonts w:ascii="Times New Roman" w:cs="Times New Roman" w:eastAsia="Times New Roman" w:hAnsi="Times New Roman"/>
          <w:sz w:val="18"/>
          <w:szCs w:val="18"/>
          <w:color w:val="auto"/>
        </w:rPr>
      </w:pPr>
    </w:p>
    <w:p>
      <w:pPr>
        <w:jc w:val="both"/>
        <w:ind w:left="880" w:right="459" w:firstLine="1086"/>
        <w:spacing w:after="0" w:line="257" w:lineRule="auto"/>
        <w:tabs>
          <w:tab w:leader="none" w:pos="234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8"/>
          <w:szCs w:val="18"/>
          <w:color w:val="auto"/>
        </w:rPr>
      </w:pPr>
    </w:p>
    <w:p>
      <w:pPr>
        <w:jc w:val="both"/>
        <w:ind w:left="880" w:right="479" w:firstLine="6"/>
        <w:spacing w:after="0" w:line="255" w:lineRule="auto"/>
        <w:tabs>
          <w:tab w:leader="none" w:pos="116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4" w:lineRule="exact"/>
        <w:rPr>
          <w:rFonts w:ascii="Times New Roman" w:cs="Times New Roman" w:eastAsia="Times New Roman" w:hAnsi="Times New Roman"/>
          <w:sz w:val="18"/>
          <w:szCs w:val="18"/>
          <w:color w:val="auto"/>
        </w:rPr>
      </w:pPr>
    </w:p>
    <w:p>
      <w:pPr>
        <w:ind w:left="2380" w:hanging="414"/>
        <w:spacing w:after="0"/>
        <w:tabs>
          <w:tab w:leader="none" w:pos="238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or incur any Lien, except for Permitted Liens, on the Company’s or Parent’s, as</w:t>
      </w:r>
    </w:p>
    <w:p>
      <w:pPr>
        <w:spacing w:after="0" w:line="38"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applicable, assets;</w:t>
      </w:r>
    </w:p>
    <w:p>
      <w:pPr>
        <w:spacing w:after="0" w:line="139" w:lineRule="exact"/>
        <w:rPr>
          <w:rFonts w:ascii="Times New Roman" w:cs="Times New Roman" w:eastAsia="Times New Roman" w:hAnsi="Times New Roman"/>
          <w:sz w:val="17"/>
          <w:szCs w:val="17"/>
          <w:color w:val="auto"/>
        </w:rPr>
      </w:pPr>
    </w:p>
    <w:p>
      <w:pPr>
        <w:jc w:val="both"/>
        <w:ind w:left="880" w:right="459" w:firstLine="1086"/>
        <w:spacing w:after="0" w:line="266" w:lineRule="auto"/>
        <w:tabs>
          <w:tab w:leader="none" w:pos="226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2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8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42"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94"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37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02"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42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45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53" w:lineRule="auto"/>
        <w:tabs>
          <w:tab w:leader="none" w:pos="237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22"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157"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80" w:lineRule="exact"/>
        <w:rPr>
          <w:rFonts w:ascii="Times New Roman" w:cs="Times New Roman" w:eastAsia="Times New Roman" w:hAnsi="Times New Roman"/>
          <w:sz w:val="18"/>
          <w:szCs w:val="18"/>
          <w:color w:val="auto"/>
        </w:rPr>
      </w:pPr>
    </w:p>
    <w:p>
      <w:pPr>
        <w:ind w:left="2420" w:hanging="454"/>
        <w:spacing w:after="0"/>
        <w:tabs>
          <w:tab w:leader="none" w:pos="24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158" w:lineRule="exact"/>
        <w:rPr>
          <w:sz w:val="20"/>
          <w:szCs w:val="20"/>
          <w:color w:val="auto"/>
        </w:rPr>
      </w:pPr>
    </w:p>
    <w:p>
      <w:pPr>
        <w:jc w:val="both"/>
        <w:ind w:left="460" w:right="459" w:firstLine="858"/>
        <w:spacing w:after="0" w:line="258" w:lineRule="auto"/>
        <w:tabs>
          <w:tab w:leader="none" w:pos="15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0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8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51" w:lineRule="auto"/>
        <w:tabs>
          <w:tab w:leader="none" w:pos="73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20" w:lineRule="exact"/>
        <w:rPr>
          <w:sz w:val="20"/>
          <w:szCs w:val="20"/>
          <w:color w:val="auto"/>
        </w:rPr>
      </w:pPr>
    </w:p>
    <w:p>
      <w:pPr>
        <w:jc w:val="both"/>
        <w:ind w:left="460" w:right="459" w:firstLine="858"/>
        <w:spacing w:after="0" w:line="255" w:lineRule="auto"/>
        <w:tabs>
          <w:tab w:leader="none" w:pos="158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60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23" w:lineRule="exact"/>
        <w:rPr>
          <w:rFonts w:ascii="Times New Roman" w:cs="Times New Roman" w:eastAsia="Times New Roman" w:hAnsi="Times New Roman"/>
          <w:sz w:val="18"/>
          <w:szCs w:val="18"/>
          <w:color w:val="auto"/>
        </w:rPr>
      </w:pPr>
    </w:p>
    <w:p>
      <w:pPr>
        <w:jc w:val="both"/>
        <w:ind w:left="460" w:right="479" w:firstLine="858"/>
        <w:spacing w:after="0" w:line="257" w:lineRule="auto"/>
        <w:tabs>
          <w:tab w:leader="none" w:pos="15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5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08" w:lineRule="exact"/>
        <w:rPr>
          <w:sz w:val="20"/>
          <w:szCs w:val="20"/>
          <w:color w:val="auto"/>
        </w:rPr>
      </w:pPr>
    </w:p>
    <w:p>
      <w:pPr>
        <w:ind w:left="460" w:right="479" w:firstLine="858"/>
        <w:spacing w:after="0" w:line="282" w:lineRule="auto"/>
        <w:tabs>
          <w:tab w:leader="none" w:pos="15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right="479" w:hanging="6"/>
        <w:spacing w:after="0" w:line="260" w:lineRule="auto"/>
        <w:tabs>
          <w:tab w:leader="none" w:pos="73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underwriting commissions and the expenses to third parties to which they are owed, and (c) the remaining monies in the Trust Account to Parent after the Closing.</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5" w:lineRule="auto"/>
        <w:tabs>
          <w:tab w:leader="none" w:pos="158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57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58"/>
        <w:spacing w:after="0" w:line="266" w:lineRule="auto"/>
        <w:tabs>
          <w:tab w:leader="none" w:pos="157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w:t>
      </w:r>
    </w:p>
    <w:p>
      <w:pPr>
        <w:spacing w:after="0" w:line="3" w:lineRule="exact"/>
        <w:rPr>
          <w:sz w:val="20"/>
          <w:szCs w:val="20"/>
          <w:color w:val="auto"/>
        </w:rPr>
      </w:pPr>
    </w:p>
    <w:p>
      <w:pPr>
        <w:jc w:val="both"/>
        <w:ind w:left="460" w:right="479" w:hanging="6"/>
        <w:spacing w:after="0" w:line="255" w:lineRule="auto"/>
        <w:tabs>
          <w:tab w:leader="none" w:pos="76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61" w:lineRule="auto"/>
        <w:tabs>
          <w:tab w:leader="none" w:pos="16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0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6" w:lineRule="auto"/>
        <w:tabs>
          <w:tab w:leader="none" w:pos="159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are subject to the satisfaction of all the following conditions:</w:t>
      </w:r>
    </w:p>
    <w:p>
      <w:pPr>
        <w:spacing w:after="0" w:line="139" w:lineRule="exact"/>
        <w:rPr>
          <w:sz w:val="20"/>
          <w:szCs w:val="20"/>
          <w:color w:val="auto"/>
        </w:rPr>
      </w:pPr>
    </w:p>
    <w:p>
      <w:pPr>
        <w:ind w:left="460" w:right="479" w:firstLine="858"/>
        <w:spacing w:after="0" w:line="282" w:lineRule="auto"/>
        <w:tabs>
          <w:tab w:leader="none" w:pos="159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shall have been obtained.</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94"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144"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08" w:lineRule="exact"/>
        <w:rPr>
          <w:sz w:val="20"/>
          <w:szCs w:val="20"/>
          <w:color w:val="auto"/>
        </w:rPr>
      </w:pPr>
    </w:p>
    <w:p>
      <w:pPr>
        <w:jc w:val="both"/>
        <w:ind w:left="460" w:right="479" w:firstLine="858"/>
        <w:spacing w:after="0" w:line="266" w:lineRule="auto"/>
        <w:tabs>
          <w:tab w:leader="none" w:pos="159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 Agreement.</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58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14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858"/>
        <w:spacing w:after="0" w:line="261" w:lineRule="auto"/>
        <w:tabs>
          <w:tab w:leader="none" w:pos="161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06"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1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144" w:lineRule="exact"/>
        <w:rPr>
          <w:rFonts w:ascii="Times New Roman" w:cs="Times New Roman" w:eastAsia="Times New Roman" w:hAnsi="Times New Roman"/>
          <w:sz w:val="18"/>
          <w:szCs w:val="18"/>
          <w:color w:val="auto"/>
        </w:rPr>
      </w:pPr>
    </w:p>
    <w:p>
      <w:pPr>
        <w:ind w:left="1620" w:hanging="302"/>
        <w:spacing w:after="0"/>
        <w:tabs>
          <w:tab w:leader="none" w:pos="16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sz w:val="20"/>
          <w:szCs w:val="20"/>
          <w:color w:val="auto"/>
        </w:rPr>
      </w:pPr>
    </w:p>
    <w:p>
      <w:pPr>
        <w:jc w:val="both"/>
        <w:ind w:left="460" w:right="459" w:hanging="6"/>
        <w:spacing w:after="0" w:line="252" w:lineRule="auto"/>
        <w:tabs>
          <w:tab w:leader="none" w:pos="72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3" w:lineRule="auto"/>
        <w:tabs>
          <w:tab w:leader="none" w:pos="165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legal counsel reasonably satisfactory to the Indemnified Party to conduct the defense of such Third-Party Claim.</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9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2" w:lineRule="auto"/>
        <w:tabs>
          <w:tab w:leader="none" w:pos="161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858"/>
        <w:spacing w:after="0" w:line="255" w:lineRule="auto"/>
        <w:tabs>
          <w:tab w:leader="none" w:pos="158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0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08" w:lineRule="exact"/>
        <w:rPr>
          <w:sz w:val="20"/>
          <w:szCs w:val="20"/>
          <w:color w:val="auto"/>
        </w:rPr>
      </w:pPr>
    </w:p>
    <w:p>
      <w:pPr>
        <w:jc w:val="both"/>
        <w:ind w:left="460" w:right="459" w:firstLine="858"/>
        <w:spacing w:after="0" w:line="261" w:lineRule="auto"/>
        <w:tabs>
          <w:tab w:leader="none" w:pos="162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2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08" w:lineRule="exact"/>
        <w:rPr>
          <w:sz w:val="20"/>
          <w:szCs w:val="20"/>
          <w:color w:val="auto"/>
        </w:rPr>
      </w:pPr>
    </w:p>
    <w:p>
      <w:pPr>
        <w:jc w:val="both"/>
        <w:ind w:left="460" w:right="459" w:firstLine="858"/>
        <w:spacing w:after="0" w:line="255" w:lineRule="auto"/>
        <w:tabs>
          <w:tab w:leader="none" w:pos="154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56" w:lineRule="auto"/>
        <w:tabs>
          <w:tab w:leader="none" w:pos="160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8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1" w:lineRule="exact"/>
        <w:rPr>
          <w:sz w:val="20"/>
          <w:szCs w:val="20"/>
          <w:color w:val="auto"/>
        </w:rPr>
      </w:pPr>
    </w:p>
    <w:p>
      <w:pPr>
        <w:jc w:val="both"/>
        <w:ind w:left="460" w:right="459" w:hanging="6"/>
        <w:spacing w:after="0" w:line="252" w:lineRule="auto"/>
        <w:tabs>
          <w:tab w:leader="none" w:pos="74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2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180"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08" w:lineRule="exact"/>
        <w:rPr>
          <w:rFonts w:ascii="Times New Roman" w:cs="Times New Roman" w:eastAsia="Times New Roman" w:hAnsi="Times New Roman"/>
          <w:sz w:val="18"/>
          <w:szCs w:val="18"/>
          <w:color w:val="auto"/>
        </w:rPr>
      </w:pPr>
    </w:p>
    <w:p>
      <w:pPr>
        <w:ind w:left="1320" w:right="479" w:firstLine="646"/>
        <w:spacing w:after="0" w:line="282" w:lineRule="auto"/>
        <w:tabs>
          <w:tab w:leader="none" w:pos="2188"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8" w:lineRule="auto"/>
        <w:tabs>
          <w:tab w:leader="none" w:pos="224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15" w:lineRule="exact"/>
        <w:rPr>
          <w:rFonts w:ascii="Times New Roman" w:cs="Times New Roman" w:eastAsia="Times New Roman" w:hAnsi="Times New Roman"/>
          <w:sz w:val="18"/>
          <w:szCs w:val="18"/>
          <w:color w:val="auto"/>
        </w:rPr>
      </w:pPr>
    </w:p>
    <w:p>
      <w:pPr>
        <w:jc w:val="both"/>
        <w:ind w:left="1320" w:right="479" w:firstLine="646"/>
        <w:spacing w:after="0" w:line="261" w:lineRule="auto"/>
        <w:tabs>
          <w:tab w:leader="none" w:pos="23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2" w:lineRule="exact"/>
        <w:rPr>
          <w:rFonts w:ascii="Times New Roman" w:cs="Times New Roman" w:eastAsia="Times New Roman" w:hAnsi="Times New Roman"/>
          <w:sz w:val="18"/>
          <w:szCs w:val="18"/>
          <w:color w:val="auto"/>
        </w:rPr>
      </w:pPr>
    </w:p>
    <w:p>
      <w:pPr>
        <w:jc w:val="both"/>
        <w:ind w:left="1320" w:right="459" w:firstLine="646"/>
        <w:spacing w:after="0" w:line="258" w:lineRule="auto"/>
        <w:tabs>
          <w:tab w:leader="none" w:pos="227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60" w:lineRule="auto"/>
        <w:tabs>
          <w:tab w:leader="none" w:pos="7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Voting Agreement, by and among Parent, the Company and the Specified Company Securityholders party thereto, in substantially the form attached as Exhibit D to the Merger Agreement.</w:t>
      </w:r>
    </w:p>
    <w:p>
      <w:pPr>
        <w:spacing w:after="0" w:line="113" w:lineRule="exact"/>
        <w:rPr>
          <w:rFonts w:ascii="Times New Roman" w:cs="Times New Roman" w:eastAsia="Times New Roman" w:hAnsi="Times New Roman"/>
          <w:sz w:val="18"/>
          <w:szCs w:val="18"/>
          <w:color w:val="auto"/>
        </w:rPr>
      </w:pPr>
    </w:p>
    <w:p>
      <w:pPr>
        <w:ind w:left="1080" w:hanging="194"/>
        <w:spacing w:after="0"/>
        <w:tabs>
          <w:tab w:leader="none" w:pos="10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0"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9"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4"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3"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1" w:lineRule="exact"/>
        <w:rPr>
          <w:sz w:val="20"/>
          <w:szCs w:val="20"/>
          <w:color w:val="auto"/>
        </w:rPr>
      </w:pPr>
    </w:p>
    <w:p>
      <w:pPr>
        <w:jc w:val="both"/>
        <w:ind w:left="460" w:right="459" w:firstLine="858"/>
        <w:spacing w:after="0" w:line="252" w:lineRule="auto"/>
        <w:tabs>
          <w:tab w:leader="none" w:pos="1590"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5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trust, proxy or other Contract with respect to the voting or Transfer of any of the Subject Company Shares.</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79"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4"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8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2" w:lineRule="exact"/>
        <w:rPr>
          <w:sz w:val="20"/>
          <w:szCs w:val="20"/>
          <w:color w:val="auto"/>
        </w:rPr>
      </w:pPr>
    </w:p>
    <w:p>
      <w:pPr>
        <w:jc w:val="both"/>
        <w:ind w:left="460" w:right="459" w:firstLine="426"/>
        <w:spacing w:after="0" w:line="258"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Mitchell S. Bloom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mbloom@goodwinlaw.com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despinoza@goodwinlaw.com</w:t>
      </w:r>
    </w:p>
    <w:p>
      <w:pPr>
        <w:spacing w:after="0" w:line="137" w:lineRule="exact"/>
        <w:rPr>
          <w:sz w:val="20"/>
          <w:szCs w:val="20"/>
          <w:color w:val="auto"/>
        </w:rPr>
      </w:pPr>
    </w:p>
    <w:p>
      <w:pPr>
        <w:sectPr>
          <w:pgSz w:w="11900" w:h="16838" w:orient="portrait"/>
          <w:cols w:equalWidth="0" w:num="2">
            <w:col w:w="2040" w:space="300"/>
            <w:col w:w="6679"/>
          </w:cols>
          <w:pgMar w:left="1440" w:top="270" w:right="1440" w:bottom="1440" w:gutter="0" w:footer="0" w:header="0"/>
          <w:type w:val="continuous"/>
        </w:sect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61" w:lineRule="auto"/>
        <w:tabs>
          <w:tab w:leader="none" w:pos="109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1"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19"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1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15"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8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133,112</w:t>
            </w:r>
          </w:p>
        </w:tc>
        <w:tc>
          <w:tcPr>
            <w:tcW w:w="1040" w:type="dxa"/>
            <w:vAlign w:val="bottom"/>
          </w:tcPr>
          <w:p>
            <w:pPr>
              <w:spacing w:after="0"/>
              <w:rPr>
                <w:sz w:val="21"/>
                <w:szCs w:val="21"/>
                <w:color w:val="auto"/>
              </w:rPr>
            </w:pPr>
          </w:p>
        </w:tc>
      </w:tr>
      <w:tr>
        <w:trPr>
          <w:trHeight w:val="41"/>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8" w:lineRule="exact"/>
        <w:rPr>
          <w:sz w:val="20"/>
          <w:szCs w:val="20"/>
          <w:color w:val="auto"/>
        </w:rPr>
      </w:pPr>
    </w:p>
    <w:p>
      <w:pPr>
        <w:jc w:val="both"/>
        <w:ind w:left="880" w:right="459" w:hanging="426"/>
        <w:spacing w:after="0" w:line="266" w:lineRule="auto"/>
        <w:tabs>
          <w:tab w:leader="none" w:pos="95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08"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0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07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48" w:val="left"/>
        </w:tabs>
        <w:numPr>
          <w:ilvl w:val="2"/>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08" w:lineRule="exact"/>
        <w:rPr>
          <w:sz w:val="20"/>
          <w:szCs w:val="20"/>
          <w:color w:val="auto"/>
        </w:rPr>
      </w:pPr>
    </w:p>
    <w:p>
      <w:pPr>
        <w:jc w:val="both"/>
        <w:ind w:left="1320" w:right="459" w:firstLine="1078"/>
        <w:spacing w:after="0" w:line="266" w:lineRule="auto"/>
        <w:tabs>
          <w:tab w:leader="none" w:pos="2669"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64"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4"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12"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9"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9"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67"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56"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4" w:lineRule="exact"/>
        <w:rPr>
          <w:rFonts w:ascii="Times New Roman" w:cs="Times New Roman" w:eastAsia="Times New Roman" w:hAnsi="Times New Roman"/>
          <w:sz w:val="18"/>
          <w:szCs w:val="18"/>
          <w:color w:val="auto"/>
        </w:rPr>
      </w:pPr>
    </w:p>
    <w:p>
      <w:pPr>
        <w:jc w:val="both"/>
        <w:ind w:left="1320" w:right="479" w:firstLine="1078"/>
        <w:spacing w:after="0" w:line="266" w:lineRule="auto"/>
        <w:tabs>
          <w:tab w:leader="none" w:pos="2753"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1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6" w:lineRule="auto"/>
        <w:tabs>
          <w:tab w:leader="none" w:pos="159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57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7"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0" w:lineRule="exact"/>
        <w:rPr>
          <w:sz w:val="20"/>
          <w:szCs w:val="20"/>
          <w:color w:val="auto"/>
        </w:rPr>
      </w:pPr>
    </w:p>
    <w:p>
      <w:pPr>
        <w:jc w:val="both"/>
        <w:ind w:left="460" w:right="459" w:firstLine="858"/>
        <w:spacing w:after="0" w:line="258" w:lineRule="auto"/>
        <w:tabs>
          <w:tab w:leader="none" w:pos="1544"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3"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8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decree, injunction, ruling or order of any governmental entity or arbitrator outstanding against FSD.</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1"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8"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8"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71"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1"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21"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57"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8"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4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7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2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3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58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60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sz w:val="20"/>
          <w:szCs w:val="20"/>
          <w:color w:val="auto"/>
        </w:rPr>
      </w:pPr>
    </w:p>
    <w:p>
      <w:pPr>
        <w:jc w:val="both"/>
        <w:ind w:left="460" w:right="459" w:firstLine="858"/>
        <w:spacing w:after="0" w:line="251" w:lineRule="auto"/>
        <w:tabs>
          <w:tab w:leader="none" w:pos="162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0" w:lineRule="exact"/>
        <w:rPr>
          <w:sz w:val="20"/>
          <w:szCs w:val="20"/>
          <w:color w:val="auto"/>
        </w:rPr>
      </w:pPr>
    </w:p>
    <w:p>
      <w:pPr>
        <w:jc w:val="both"/>
        <w:ind w:left="460" w:right="459" w:firstLine="858"/>
        <w:spacing w:after="0" w:line="252" w:lineRule="auto"/>
        <w:tabs>
          <w:tab w:leader="none" w:pos="156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0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07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6" w:lineRule="exact"/>
        <w:rPr>
          <w:sz w:val="20"/>
          <w:szCs w:val="20"/>
          <w:color w:val="auto"/>
        </w:rPr>
      </w:pPr>
    </w:p>
    <w:p>
      <w:pPr>
        <w:ind w:left="1160" w:hanging="274"/>
        <w:spacing w:after="0"/>
        <w:tabs>
          <w:tab w:leader="none" w:pos="11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8"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21"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08"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8" w:lineRule="auto"/>
        <w:tabs>
          <w:tab w:leader="none" w:pos="159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1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63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26"/>
        <w:spacing w:after="0" w:line="252" w:lineRule="auto"/>
        <w:tabs>
          <w:tab w:leader="none" w:pos="11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2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1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ectPr>
          <w:pgSz w:w="11900" w:h="16838" w:orient="portrait"/>
          <w:cols w:equalWidth="0" w:num="1">
            <w:col w:w="9019"/>
          </w:cols>
          <w:pgMar w:left="1440" w:top="270" w:right="1440" w:bottom="1440" w:gutter="0" w:footer="0" w:header="0"/>
        </w:sect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19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Name in which Shares are to be registered (if different):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5" w:lineRule="auto"/>
        <w:tabs>
          <w:tab w:leader="none" w:pos="88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100" w:hanging="214"/>
        <w:spacing w:after="0"/>
        <w:tabs>
          <w:tab w:leader="none" w:pos="1100" w:val="left"/>
        </w:tabs>
        <w:numPr>
          <w:ilvl w:val="1"/>
          <w:numId w:val="3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880" w:right="3979" w:hanging="426"/>
        <w:spacing w:after="0" w:line="360" w:lineRule="auto"/>
        <w:tabs>
          <w:tab w:leader="none" w:pos="8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66" w:lineRule="exact"/>
        <w:rPr>
          <w:sz w:val="20"/>
          <w:szCs w:val="20"/>
          <w:color w:val="auto"/>
        </w:rPr>
      </w:pPr>
    </w:p>
    <w:p>
      <w:pPr>
        <w:jc w:val="both"/>
        <w:ind w:left="1320" w:right="459" w:hanging="434"/>
        <w:spacing w:after="0" w:line="228" w:lineRule="exact"/>
        <w:tabs>
          <w:tab w:leader="none" w:pos="1306" w:val="left"/>
        </w:tabs>
        <w:numPr>
          <w:ilvl w:val="0"/>
          <w:numId w:val="3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1"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7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82" w:lineRule="auto"/>
        <w:tabs>
          <w:tab w:leader="none" w:pos="1109"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MS PGothic" w:cs="MS PGothic" w:eastAsia="MS PGothic" w:hAnsi="MS PGothic"/>
          <w:sz w:val="18"/>
          <w:szCs w:val="18"/>
          <w:color w:val="auto"/>
        </w:rPr>
      </w:pPr>
    </w:p>
    <w:p>
      <w:pPr>
        <w:jc w:val="both"/>
        <w:ind w:left="880" w:right="459" w:firstLine="6"/>
        <w:spacing w:after="0" w:line="266" w:lineRule="auto"/>
        <w:tabs>
          <w:tab w:leader="none" w:pos="115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rFonts w:ascii="MS PGothic" w:cs="MS PGothic" w:eastAsia="MS PGothic" w:hAnsi="MS PGothic"/>
          <w:sz w:val="18"/>
          <w:szCs w:val="18"/>
          <w:color w:val="auto"/>
        </w:rPr>
      </w:pPr>
    </w:p>
    <w:p>
      <w:pPr>
        <w:jc w:val="both"/>
        <w:ind w:left="880" w:right="479" w:firstLine="6"/>
        <w:spacing w:after="0" w:line="266" w:lineRule="auto"/>
        <w:tabs>
          <w:tab w:leader="none" w:pos="1101"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8" w:lineRule="exact"/>
        <w:rPr>
          <w:rFonts w:ascii="MS PGothic" w:cs="MS PGothic" w:eastAsia="MS PGothic" w:hAnsi="MS PGothic"/>
          <w:sz w:val="18"/>
          <w:szCs w:val="18"/>
          <w:color w:val="auto"/>
        </w:rPr>
      </w:pPr>
    </w:p>
    <w:p>
      <w:pPr>
        <w:jc w:val="both"/>
        <w:ind w:left="880" w:right="459" w:firstLine="6"/>
        <w:spacing w:after="0" w:line="266" w:lineRule="auto"/>
        <w:tabs>
          <w:tab w:leader="none" w:pos="111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8" w:lineRule="exact"/>
        <w:rPr>
          <w:rFonts w:ascii="MS PGothic" w:cs="MS PGothic" w:eastAsia="MS PGothic" w:hAnsi="MS PGothic"/>
          <w:sz w:val="18"/>
          <w:szCs w:val="18"/>
          <w:color w:val="auto"/>
        </w:rPr>
      </w:pPr>
    </w:p>
    <w:p>
      <w:pPr>
        <w:ind w:left="880" w:right="479" w:firstLine="6"/>
        <w:spacing w:after="0" w:line="282" w:lineRule="auto"/>
        <w:tabs>
          <w:tab w:leader="none" w:pos="1116"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80" w:lineRule="exact"/>
        <w:rPr>
          <w:rFonts w:ascii="MS PGothic" w:cs="MS PGothic" w:eastAsia="MS PGothic" w:hAnsi="MS PGothic"/>
          <w:sz w:val="18"/>
          <w:szCs w:val="18"/>
          <w:color w:val="auto"/>
        </w:rPr>
      </w:pPr>
    </w:p>
    <w:p>
      <w:pPr>
        <w:ind w:left="880" w:right="479" w:firstLine="6"/>
        <w:spacing w:after="0" w:line="282" w:lineRule="auto"/>
        <w:tabs>
          <w:tab w:leader="none" w:pos="109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9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100" w:hanging="214"/>
        <w:spacing w:after="0"/>
        <w:tabs>
          <w:tab w:leader="none" w:pos="110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9" w:lineRule="exact"/>
        <w:rPr>
          <w:sz w:val="20"/>
          <w:szCs w:val="20"/>
          <w:color w:val="auto"/>
        </w:rPr>
      </w:pPr>
    </w:p>
    <w:p>
      <w:pPr>
        <w:jc w:val="both"/>
        <w:ind w:left="1320" w:right="459" w:hanging="434"/>
        <w:spacing w:after="0" w:line="228" w:lineRule="exact"/>
        <w:tabs>
          <w:tab w:leader="none" w:pos="1347"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8"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18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8" w:lineRule="exact"/>
        <w:rPr>
          <w:sz w:val="20"/>
          <w:szCs w:val="20"/>
          <w:color w:val="auto"/>
        </w:rPr>
      </w:pPr>
    </w:p>
    <w:p>
      <w:pPr>
        <w:ind w:left="880" w:right="459" w:firstLine="6"/>
        <w:spacing w:after="0" w:line="282" w:lineRule="auto"/>
        <w:tabs>
          <w:tab w:leader="none" w:pos="109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MS PGothic" w:cs="MS PGothic" w:eastAsia="MS PGothic" w:hAnsi="MS PGothic"/>
          <w:sz w:val="18"/>
          <w:szCs w:val="18"/>
          <w:color w:val="auto"/>
        </w:rPr>
      </w:pPr>
    </w:p>
    <w:p>
      <w:pPr>
        <w:jc w:val="both"/>
        <w:ind w:left="880" w:right="459" w:firstLine="6"/>
        <w:spacing w:after="0" w:line="254" w:lineRule="auto"/>
        <w:tabs>
          <w:tab w:leader="none" w:pos="108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07" w:lineRule="exact"/>
        <w:rPr>
          <w:rFonts w:ascii="MS PGothic" w:cs="MS PGothic" w:eastAsia="MS PGothic" w:hAnsi="MS PGothic"/>
          <w:sz w:val="18"/>
          <w:szCs w:val="18"/>
          <w:color w:val="auto"/>
        </w:rPr>
      </w:pPr>
    </w:p>
    <w:p>
      <w:pPr>
        <w:jc w:val="both"/>
        <w:ind w:left="880" w:right="459" w:firstLine="6"/>
        <w:spacing w:after="0" w:line="266" w:lineRule="auto"/>
        <w:tabs>
          <w:tab w:leader="none" w:pos="108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95" w:lineRule="exact"/>
        <w:rPr>
          <w:sz w:val="20"/>
          <w:szCs w:val="20"/>
          <w:color w:val="auto"/>
        </w:rPr>
      </w:pPr>
    </w:p>
    <w:p>
      <w:pPr>
        <w:jc w:val="both"/>
        <w:ind w:left="460" w:right="459" w:firstLine="426"/>
        <w:spacing w:after="0" w:line="25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6" w:lineRule="auto"/>
        <w:tabs>
          <w:tab w:leader="none" w:pos="111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35"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7"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5"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9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1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26"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94" w:lineRule="exact"/>
        <w:rPr>
          <w:sz w:val="20"/>
          <w:szCs w:val="20"/>
          <w:color w:val="auto"/>
        </w:rPr>
      </w:pPr>
    </w:p>
    <w:p>
      <w:pPr>
        <w:jc w:val="both"/>
        <w:ind w:left="460" w:right="479" w:firstLine="858"/>
        <w:spacing w:after="0" w:line="254" w:lineRule="auto"/>
        <w:tabs>
          <w:tab w:leader="none" w:pos="156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6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16" w:lineRule="exact"/>
        <w:rPr>
          <w:sz w:val="20"/>
          <w:szCs w:val="20"/>
          <w:color w:val="auto"/>
        </w:rPr>
      </w:pPr>
    </w:p>
    <w:p>
      <w:pPr>
        <w:jc w:val="both"/>
        <w:ind w:left="460" w:right="459" w:firstLine="858"/>
        <w:spacing w:after="0" w:line="261" w:lineRule="auto"/>
        <w:tabs>
          <w:tab w:leader="none" w:pos="159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5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5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 executed.</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9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6"/>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otherwise defined herein, shall have the meanings ascribed to such terms in the Merger Agreement;</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58" w:lineRule="exact"/>
        <w:rPr>
          <w:sz w:val="20"/>
          <w:szCs w:val="20"/>
          <w:color w:val="auto"/>
        </w:rPr>
      </w:pPr>
    </w:p>
    <w:p>
      <w:pPr>
        <w:jc w:val="both"/>
        <w:ind w:left="460" w:right="479" w:firstLine="426"/>
        <w:spacing w:after="0" w:line="262" w:lineRule="auto"/>
        <w:tabs>
          <w:tab w:leader="none" w:pos="108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that it owns 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members of the Gemini board of directors.</w:t>
      </w:r>
    </w:p>
    <w:p>
      <w:pPr>
        <w:spacing w:after="0" w:line="9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2"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9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23" w:lineRule="exact"/>
        <w:rPr>
          <w:sz w:val="20"/>
          <w:szCs w:val="20"/>
          <w:color w:val="auto"/>
        </w:rPr>
      </w:pPr>
    </w:p>
    <w:p>
      <w:pPr>
        <w:jc w:val="both"/>
        <w:ind w:left="460" w:right="479" w:firstLine="426"/>
        <w:spacing w:after="0" w:line="262"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party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proxy, by written consent or in any other manner permitted by applicable law.</w:t>
      </w:r>
    </w:p>
    <w:p>
      <w:pPr>
        <w:spacing w:after="0" w:line="8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144"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the observance thereof may be waived (either generally or in a particular instance and either retroactively or prospectively) only with the written consent of the Company, FS Sponsor and [•].</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or the like, any securities issued with respect to Voting Shares held by the Voting Parties shall become Voting Shares for purposes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8" w:lineRule="auto"/>
        <w:tabs>
          <w:tab w:leader="none" w:pos="122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validity, legality and enforceability of the remaining provisions shall not in any way be affected or impaired thereby.</w:t>
      </w:r>
    </w:p>
    <w:p>
      <w:pPr>
        <w:spacing w:after="0" w:line="103"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16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interpreted in accordance with the laws of the State of Delaware without reference to its conflicts of law provisions.</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16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8"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17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inure to the benefit of, and be binding upon, the successors and assigns of the parties hereto.</w:t>
      </w:r>
    </w:p>
    <w:p>
      <w:pPr>
        <w:spacing w:after="0" w:line="87"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18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FS Development Holdings,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representative, agent and attorney-in-fact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Continental Stock Transfer &amp; Trust Company, a New York corporation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Class A Shares, par value $0.0001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87" w:lineRule="exact"/>
        <w:rPr>
          <w:sz w:val="20"/>
          <w:szCs w:val="20"/>
          <w:color w:val="auto"/>
        </w:rPr>
      </w:pPr>
    </w:p>
    <w:p>
      <w:pPr>
        <w:ind w:left="1060" w:hanging="174"/>
        <w:spacing w:after="0"/>
        <w:tabs>
          <w:tab w:leader="none" w:pos="10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04"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9"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20" w:right="459" w:firstLine="1078"/>
        <w:spacing w:after="0" w:line="258" w:lineRule="auto"/>
        <w:tabs>
          <w:tab w:leader="none" w:pos="2628"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02"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3"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 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8" w:lineRule="auto"/>
        <w:tabs>
          <w:tab w:leader="none" w:pos="2809"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1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8"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7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3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1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the parties hereto have jointly failed to appoint a successor escrow agent prior to the expiration of thirty (30) days following receipt of the notice of resignation, the Escrow Agent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6" w:lineRule="auto"/>
        <w:tabs>
          <w:tab w:leader="none" w:pos="159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04"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9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103"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9"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 reason.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2"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8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5"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49"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072"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writing and if (i) served by personal delivery upon the party for whom it is intended, (ii) delivered by registered or certified mail, return receipt requested, or by Federal Express or similar overnight courier, or</w:t>
      </w:r>
    </w:p>
    <w:p>
      <w:pPr>
        <w:jc w:val="both"/>
        <w:ind w:left="460" w:right="459" w:hanging="6"/>
        <w:spacing w:after="0" w:line="255" w:lineRule="auto"/>
        <w:tabs>
          <w:tab w:leader="none" w:pos="78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One State Street —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4" w:lineRule="auto"/>
        <w:tabs>
          <w:tab w:leader="none" w:pos="120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2"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09"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Person(s) Designated by Stockholder Representative to give Escrow Shares Transfer Instructions</w:t>
      </w:r>
    </w:p>
    <w:p>
      <w:pPr>
        <w:spacing w:after="0" w:line="221" w:lineRule="exact"/>
        <w:rPr>
          <w:sz w:val="20"/>
          <w:szCs w:val="20"/>
          <w:color w:val="auto"/>
        </w:rPr>
      </w:pPr>
    </w:p>
    <w:p>
      <w:pPr>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subscribed to purchase shares of Common Stock in the Private Placement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in connection with the consummation of the Merger; and</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7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158"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ind w:left="780" w:hanging="326"/>
        <w:spacing w:after="0"/>
        <w:tabs>
          <w:tab w:leader="none" w:pos="7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issued to any Investor with respect to such securities referred to in clauses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7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rFonts w:ascii="Times New Roman" w:cs="Times New Roman" w:eastAsia="Times New Roman" w:hAnsi="Times New Roman"/>
          <w:sz w:val="18"/>
          <w:szCs w:val="18"/>
          <w:color w:val="auto"/>
        </w:rPr>
      </w:pP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33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680" w:right="459" w:hanging="226"/>
        <w:spacing w:after="0" w:line="243" w:lineRule="auto"/>
        <w:tabs>
          <w:tab w:leader="none" w:pos="716" w:val="left"/>
        </w:tabs>
        <w:numPr>
          <w:ilvl w:val="0"/>
          <w:numId w:val="38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track the date that the shares issued in the PIPE must be registered pursuant to the PIPE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20"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06" w:lineRule="exact"/>
        <w:rPr>
          <w:sz w:val="20"/>
          <w:szCs w:val="20"/>
          <w:color w:val="auto"/>
        </w:rPr>
      </w:pPr>
    </w:p>
    <w:p>
      <w:pPr>
        <w:jc w:val="both"/>
        <w:ind w:left="460" w:right="459" w:firstLine="1074"/>
        <w:spacing w:after="0" w:line="251" w:lineRule="auto"/>
        <w:tabs>
          <w:tab w:leader="none" w:pos="181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 request from the holders of Registrable Securities with an estimated market value of at least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that the Company effect the Underwritten Takedown of all or any portion of the Requesting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197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ind w:left="660" w:hanging="206"/>
        <w:spacing w:after="0" w:line="236" w:lineRule="auto"/>
        <w:tabs>
          <w:tab w:leader="none" w:pos="660" w:val="left"/>
        </w:tabs>
        <w:numPr>
          <w:ilvl w:val="0"/>
          <w:numId w:val="3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 xml:space="preserve">Note to Draft: </w:t>
      </w:r>
      <w:r>
        <w:rPr>
          <w:rFonts w:ascii="Times New Roman" w:cs="Times New Roman" w:eastAsia="Times New Roman" w:hAnsi="Times New Roman"/>
          <w:sz w:val="16"/>
          <w:szCs w:val="16"/>
          <w:color w:val="auto"/>
        </w:rPr>
        <w:t>Amount TBD based on post-Closing market cap and pro forma capitalization table.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41"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have requested the Company to offer by request received by the Company within seven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19" w:lineRule="exact"/>
        <w:rPr>
          <w:rFonts w:ascii="Times New Roman" w:cs="Times New Roman" w:eastAsia="Times New Roman" w:hAnsi="Times New Roman"/>
          <w:sz w:val="18"/>
          <w:szCs w:val="18"/>
          <w:color w:val="auto"/>
        </w:rPr>
      </w:pPr>
    </w:p>
    <w:p>
      <w:pPr>
        <w:jc w:val="both"/>
        <w:ind w:left="460" w:right="459" w:firstLine="1074"/>
        <w:spacing w:after="0" w:line="266" w:lineRule="auto"/>
        <w:tabs>
          <w:tab w:leader="none" w:pos="1797"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08" w:lineRule="exact"/>
        <w:rPr>
          <w:rFonts w:ascii="Times New Roman" w:cs="Times New Roman" w:eastAsia="Times New Roman" w:hAnsi="Times New Roman"/>
          <w:sz w:val="18"/>
          <w:szCs w:val="18"/>
          <w:color w:val="auto"/>
        </w:rPr>
      </w:pPr>
    </w:p>
    <w:p>
      <w:pPr>
        <w:jc w:val="both"/>
        <w:ind w:left="460" w:right="459" w:firstLine="1074"/>
        <w:spacing w:after="0" w:line="244" w:lineRule="auto"/>
        <w:tabs>
          <w:tab w:leader="none" w:pos="179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jc w:val="both"/>
        <w:ind w:left="460" w:right="459" w:firstLine="1074"/>
        <w:spacing w:after="0" w:line="254" w:lineRule="auto"/>
        <w:tabs>
          <w:tab w:leader="none" w:pos="182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2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4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Underwritten Demand Registrations in respect 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3</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4</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5</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TBD based on post-Closing pro forma capitalization.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5"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2.1.5(c)(iii)</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2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15"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2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7</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Amount TBD based on post-Closing market cap and pro forma capitalization table.</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w:t>
      </w:r>
    </w:p>
    <w:p>
      <w:pPr>
        <w:spacing w:after="0" w:line="5" w:lineRule="exact"/>
        <w:rPr>
          <w:sz w:val="20"/>
          <w:szCs w:val="20"/>
          <w:color w:val="auto"/>
        </w:rPr>
      </w:pPr>
    </w:p>
    <w:p>
      <w:pPr>
        <w:jc w:val="both"/>
        <w:ind w:left="460" w:right="459" w:hanging="6"/>
        <w:spacing w:after="0" w:line="250" w:lineRule="auto"/>
        <w:tabs>
          <w:tab w:leader="none" w:pos="74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08" w:lineRule="exact"/>
        <w:rPr>
          <w:sz w:val="20"/>
          <w:szCs w:val="20"/>
          <w:color w:val="auto"/>
        </w:rPr>
      </w:pPr>
    </w:p>
    <w:p>
      <w:pPr>
        <w:jc w:val="both"/>
        <w:ind w:left="460" w:right="459" w:firstLine="1074"/>
        <w:spacing w:after="0" w:line="254" w:lineRule="auto"/>
        <w:tabs>
          <w:tab w:leader="none" w:pos="179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20" w:lineRule="exact"/>
        <w:rPr>
          <w:rFonts w:ascii="Times New Roman" w:cs="Times New Roman" w:eastAsia="Times New Roman" w:hAnsi="Times New Roman"/>
          <w:sz w:val="18"/>
          <w:szCs w:val="18"/>
          <w:color w:val="auto"/>
        </w:rPr>
      </w:pPr>
    </w:p>
    <w:p>
      <w:pPr>
        <w:jc w:val="both"/>
        <w:ind w:left="460" w:right="459" w:firstLine="1074"/>
        <w:spacing w:after="0" w:line="253" w:lineRule="auto"/>
        <w:tabs>
          <w:tab w:leader="none" w:pos="180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9"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460" w:right="479" w:hanging="6"/>
        <w:spacing w:after="0" w:line="260" w:lineRule="auto"/>
        <w:tabs>
          <w:tab w:leader="none" w:pos="83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one hundred twenty (120) total calendar days in any 365-day period.</w:t>
      </w:r>
    </w:p>
    <w:p>
      <w:pPr>
        <w:spacing w:after="0" w:line="11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59" w:hanging="6"/>
        <w:spacing w:after="0" w:line="252" w:lineRule="auto"/>
        <w:tabs>
          <w:tab w:leader="none" w:pos="75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21"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07"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1"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13"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2"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11"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MISCELLANEOUS.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transferor shall have delivered to the Company no later than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79" w:hanging="6"/>
        <w:spacing w:after="0" w:line="251" w:lineRule="auto"/>
        <w:tabs>
          <w:tab w:leader="none" w:pos="75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Company: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0148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222885</wp:posOffset>
            </wp:positionV>
            <wp:extent cx="230568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 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19" w:lineRule="exact"/>
        <w:rPr>
          <w:sz w:val="20"/>
          <w:szCs w:val="20"/>
          <w:color w:val="auto"/>
        </w:rPr>
      </w:pPr>
    </w:p>
    <w:p>
      <w:pPr>
        <w:jc w:val="both"/>
        <w:ind w:left="460" w:right="459" w:firstLine="426"/>
        <w:spacing w:after="0" w:line="261"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FS DEVELOPMENT CORP.</w:t>
            </w:r>
          </w:p>
        </w:tc>
        <w:tc>
          <w:tcPr>
            <w:tcW w:w="0" w:type="dxa"/>
            <w:vAlign w:val="bottom"/>
          </w:tcPr>
          <w:p>
            <w:pPr>
              <w:spacing w:after="0"/>
              <w:rPr>
                <w:sz w:val="1"/>
                <w:szCs w:val="1"/>
                <w:color w:val="auto"/>
              </w:rPr>
            </w:pPr>
          </w:p>
        </w:tc>
      </w:tr>
      <w:tr>
        <w:trPr>
          <w:trHeight w:val="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6" w:name="page427"/>
    <w:bookmarkEnd w:id="4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7" w:name="page428"/>
    <w:bookmarkEnd w:id="4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601"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8" w:name="page429"/>
    <w:bookmarkEnd w:id="4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58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any authorized committee thereof; and</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9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54" w:lineRule="auto"/>
        <w:tabs>
          <w:tab w:leader="none" w:pos="107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82" w:lineRule="auto"/>
        <w:tabs>
          <w:tab w:leader="none" w:pos="107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7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9" w:name="page430"/>
    <w:bookmarkEnd w:id="4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072"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4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0" w:name="page431"/>
    <w:bookmarkEnd w:id="4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57" w:lineRule="auto"/>
        <w:tabs>
          <w:tab w:leader="none" w:pos="108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01"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4"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6" w:lineRule="auto"/>
        <w:tabs>
          <w:tab w:leader="none" w:pos="107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2"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1" w:name="page432"/>
    <w:bookmarkEnd w:id="4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2" w:name="page433"/>
    <w:bookmarkEnd w:id="4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192024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3" w:name="page434"/>
    <w:bookmarkEnd w:id="4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15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47" w:lineRule="auto"/>
        <w:tabs>
          <w:tab w:leader="none" w:pos="115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4" w:name="page435"/>
    <w:bookmarkEnd w:id="4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0" w:lineRule="exact"/>
        <w:rPr>
          <w:sz w:val="20"/>
          <w:szCs w:val="20"/>
          <w:color w:val="auto"/>
        </w:rPr>
      </w:pPr>
    </w:p>
    <w:p>
      <w:pPr>
        <w:jc w:val="both"/>
        <w:ind w:left="880" w:right="459" w:firstLine="438"/>
        <w:spacing w:after="0" w:line="252" w:lineRule="auto"/>
        <w:tabs>
          <w:tab w:leader="none" w:pos="162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rFonts w:ascii="Times New Roman" w:cs="Times New Roman" w:eastAsia="Times New Roman" w:hAnsi="Times New Roman"/>
          <w:sz w:val="18"/>
          <w:szCs w:val="18"/>
          <w:color w:val="auto"/>
        </w:rPr>
      </w:pPr>
    </w:p>
    <w:p>
      <w:pPr>
        <w:jc w:val="both"/>
        <w:ind w:left="880" w:right="459" w:firstLine="438"/>
        <w:spacing w:after="0" w:line="261" w:lineRule="auto"/>
        <w:tabs>
          <w:tab w:leader="none" w:pos="163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8" w:lineRule="exact"/>
        <w:rPr>
          <w:rFonts w:ascii="Times New Roman" w:cs="Times New Roman" w:eastAsia="Times New Roman" w:hAnsi="Times New Roman"/>
          <w:sz w:val="18"/>
          <w:szCs w:val="18"/>
          <w:color w:val="auto"/>
        </w:rPr>
      </w:pPr>
    </w:p>
    <w:p>
      <w:pPr>
        <w:jc w:val="both"/>
        <w:ind w:left="880" w:right="459" w:firstLine="438"/>
        <w:spacing w:after="0" w:line="251" w:lineRule="auto"/>
        <w:tabs>
          <w:tab w:leader="none" w:pos="165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5" w:name="page436"/>
    <w:bookmarkEnd w:id="4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62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5" w:lineRule="auto"/>
        <w:tabs>
          <w:tab w:leader="none" w:pos="163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2" w:lineRule="exact"/>
        <w:rPr>
          <w:sz w:val="20"/>
          <w:szCs w:val="20"/>
          <w:color w:val="auto"/>
        </w:rPr>
      </w:pPr>
    </w:p>
    <w:p>
      <w:pPr>
        <w:jc w:val="both"/>
        <w:ind w:left="460" w:right="459" w:firstLine="426"/>
        <w:spacing w:after="0" w:line="247" w:lineRule="auto"/>
        <w:tabs>
          <w:tab w:leader="none" w:pos="115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5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6" w:name="page437"/>
    <w:bookmarkEnd w:id="4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8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8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7" w:name="page438"/>
    <w:bookmarkEnd w:id="4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4" w:lineRule="auto"/>
        <w:tabs>
          <w:tab w:leader="none" w:pos="114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5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3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06"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1"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8" w:name="page439"/>
    <w:bookmarkEnd w:id="4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9" w:name="page440"/>
    <w:bookmarkEnd w:id="4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8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0" w:name="page441"/>
    <w:bookmarkEnd w:id="4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1" w:name="page442"/>
    <w:bookmarkEnd w:id="4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2" w:name="page443"/>
    <w:bookmarkEnd w:id="4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3" w:name="page444"/>
    <w:bookmarkEnd w:id="4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31" w:lineRule="exact"/>
        <w:rPr>
          <w:sz w:val="20"/>
          <w:szCs w:val="20"/>
          <w:color w:val="auto"/>
        </w:rPr>
      </w:pPr>
    </w:p>
    <w:p>
      <w:pPr>
        <w:jc w:val="both"/>
        <w:ind w:left="460" w:right="459" w:firstLine="426"/>
        <w:spacing w:after="0" w:line="253"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1"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6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1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6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1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67"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6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0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8" w:lineRule="auto"/>
        <w:tabs>
          <w:tab w:leader="none" w:pos="113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4" w:name="page445"/>
    <w:bookmarkEnd w:id="4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59" w:firstLine="438"/>
        <w:spacing w:after="0" w:line="266"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634"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5" w:name="page446"/>
    <w:bookmarkEnd w:id="4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0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2"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38"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26"/>
        <w:spacing w:after="0" w:line="254" w:lineRule="auto"/>
        <w:tabs>
          <w:tab w:leader="none" w:pos="113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3" w:lineRule="auto"/>
        <w:tabs>
          <w:tab w:leader="none" w:pos="115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6" w:name="page447"/>
    <w:bookmarkEnd w:id="4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8" w:lineRule="exact"/>
        <w:rPr>
          <w:sz w:val="20"/>
          <w:szCs w:val="20"/>
          <w:color w:val="auto"/>
        </w:rPr>
      </w:pPr>
    </w:p>
    <w:p>
      <w:pPr>
        <w:jc w:val="both"/>
        <w:ind w:left="460" w:right="459" w:firstLine="426"/>
        <w:spacing w:after="0" w:line="253" w:lineRule="auto"/>
        <w:tabs>
          <w:tab w:leader="none" w:pos="117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2"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7" w:name="page448"/>
    <w:bookmarkEnd w:id="4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26"/>
        <w:spacing w:after="0" w:line="266" w:lineRule="auto"/>
        <w:tabs>
          <w:tab w:leader="none" w:pos="11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8" w:name="page449"/>
    <w:bookmarkEnd w:id="4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9" w:name="page450"/>
    <w:bookmarkEnd w:id="4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1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0" w:name="page451"/>
    <w:bookmarkEnd w:id="4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94" w:lineRule="exact"/>
        <w:rPr>
          <w:sz w:val="20"/>
          <w:szCs w:val="20"/>
          <w:color w:val="auto"/>
        </w:rPr>
      </w:pPr>
    </w:p>
    <w:p>
      <w:pPr>
        <w:ind w:left="1140" w:hanging="254"/>
        <w:spacing w:after="0"/>
        <w:tabs>
          <w:tab w:leader="none" w:pos="11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7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640" w:hanging="322"/>
        <w:spacing w:after="0"/>
        <w:tabs>
          <w:tab w:leader="none" w:pos="164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35"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6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8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19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1" w:name="page452"/>
    <w:bookmarkEnd w:id="4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1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14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2" w:name="page453"/>
    <w:bookmarkEnd w:id="4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1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58" w:lineRule="exact"/>
        <w:rPr>
          <w:sz w:val="20"/>
          <w:szCs w:val="20"/>
          <w:color w:val="auto"/>
        </w:rPr>
      </w:pPr>
    </w:p>
    <w:p>
      <w:pPr>
        <w:ind w:left="460" w:right="479" w:firstLine="426"/>
        <w:spacing w:after="0" w:line="282" w:lineRule="auto"/>
        <w:tabs>
          <w:tab w:leader="none" w:pos="116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59" w:firstLine="426"/>
        <w:spacing w:after="0" w:line="261" w:lineRule="auto"/>
        <w:tabs>
          <w:tab w:leader="none" w:pos="114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3" w:name="page454"/>
    <w:bookmarkEnd w:id="4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79" w:firstLine="426"/>
        <w:spacing w:after="0" w:line="261" w:lineRule="auto"/>
        <w:tabs>
          <w:tab w:leader="none" w:pos="11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7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7"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55"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71"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59" w:firstLine="426"/>
        <w:spacing w:after="0" w:line="256" w:lineRule="auto"/>
        <w:tabs>
          <w:tab w:leader="none" w:pos="111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4" w:name="page455"/>
    <w:bookmarkEnd w:id="4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6"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44" w:lineRule="exact"/>
        <w:rPr>
          <w:sz w:val="20"/>
          <w:szCs w:val="20"/>
          <w:color w:val="auto"/>
        </w:rPr>
      </w:pPr>
    </w:p>
    <w:p>
      <w:pPr>
        <w:jc w:val="both"/>
        <w:ind w:left="460" w:right="459" w:firstLine="426"/>
        <w:spacing w:after="0" w:line="261" w:lineRule="auto"/>
        <w:tabs>
          <w:tab w:leader="none" w:pos="115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53" w:lineRule="auto"/>
        <w:tabs>
          <w:tab w:leader="none" w:pos="1147"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91"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20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5" w:name="page456"/>
    <w:bookmarkEnd w:id="4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58" w:lineRule="exact"/>
        <w:rPr>
          <w:sz w:val="20"/>
          <w:szCs w:val="20"/>
          <w:color w:val="auto"/>
        </w:rPr>
      </w:pPr>
    </w:p>
    <w:p>
      <w:pPr>
        <w:jc w:val="both"/>
        <w:ind w:left="460" w:right="459" w:firstLine="426"/>
        <w:spacing w:after="0" w:line="253" w:lineRule="auto"/>
        <w:tabs>
          <w:tab w:leader="none" w:pos="11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5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01"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8" w:lineRule="auto"/>
        <w:tabs>
          <w:tab w:leader="none" w:pos="11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6" w:name="page457"/>
    <w:bookmarkEnd w:id="4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20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163"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7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4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7" w:name="page458"/>
    <w:bookmarkEnd w:id="4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1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8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67"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8" w:name="page459"/>
    <w:bookmarkEnd w:id="4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7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9" w:name="page460"/>
    <w:bookmarkEnd w:id="4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0" w:name="page461"/>
    <w:bookmarkEnd w:id="4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13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95" w:lineRule="exact"/>
        <w:rPr>
          <w:sz w:val="20"/>
          <w:szCs w:val="20"/>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0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8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1" w:name="page462"/>
    <w:bookmarkEnd w:id="4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94564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Ogden, UT 84409</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Sir/Madam:</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0" w:right="1440" w:bottom="1440" w:gutter="0" w:footer="0" w:header="0"/>
          <w:type w:val="continuous"/>
        </w:sectPr>
      </w:pP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3" w:name="page464"/>
    <w:bookmarkEnd w:id="4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4" w:name="page465"/>
    <w:bookmarkEnd w:id="4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 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opposite of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$0.0001 par value per share, of 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certain understandings between such parties with respect to restrictions on transfer of the Covered Equity Interest.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hereto,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 when used herein with initial capital letters: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1" w:lineRule="auto"/>
        <w:tabs>
          <w:tab w:leader="none" w:pos="137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3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 as follows:</w:t>
      </w:r>
    </w:p>
    <w:p>
      <w:pPr>
        <w:spacing w:after="0" w:line="139" w:lineRule="exact"/>
        <w:rPr>
          <w:sz w:val="20"/>
          <w:szCs w:val="20"/>
          <w:color w:val="auto"/>
        </w:rPr>
      </w:pPr>
    </w:p>
    <w:p>
      <w:pPr>
        <w:jc w:val="both"/>
        <w:ind w:left="1320" w:right="459" w:hanging="434"/>
        <w:spacing w:after="0" w:line="258" w:lineRule="auto"/>
        <w:tabs>
          <w:tab w:leader="none" w:pos="139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3"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79" w:hanging="434"/>
        <w:spacing w:after="0" w:line="258" w:lineRule="auto"/>
        <w:tabs>
          <w:tab w:leader="none" w:pos="140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2"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103"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claims or benefits inuring to any person that is not a party hereto nor create or establish any third party beneficiary hereto.</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ARISING HEREUNDER SHALL BE GOVERNED BY AND INTERPRETED IN ACCORDANCE WITH THE LAWS OF THE STATE OF DELAWARE WITHOUT REFERENCE TO ITS CONFLICTS OF LAW PROVISIONS.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8" w:name="page469"/>
    <w:bookmarkEnd w:id="4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contained in this Agreement are included for convenience of reference only, and in no way define, limit or describe the scope of this Agreement or the intent of any provision hereof.</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shall be deemed an original, but all of which taken together shall constitute one agreement (or amendment, as applicable).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revoked by any party hereto.</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9" w:name="page470"/>
    <w:bookmarkEnd w:id="4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Lockup Agreement on the day and year first above written.</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2" w:name="page473"/>
    <w:bookmarkEnd w:id="4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3" w:name="page474"/>
    <w:bookmarkEnd w:id="4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4" w:name="page475"/>
    <w:bookmarkEnd w:id="4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5" w:name="page476"/>
    <w:bookmarkEnd w:id="4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6" w:name="page477"/>
    <w:bookmarkEnd w:id="4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7" w:name="page478"/>
    <w:bookmarkEnd w:id="4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8" w:name="page479"/>
    <w:bookmarkEnd w:id="4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9" w:name="page480"/>
    <w:bookmarkEnd w:id="4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0" w:name="page481"/>
    <w:bookmarkEnd w:id="4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0"/>
          <w:szCs w:val="20"/>
          <w:b w:val="1"/>
          <w:bCs w:val="1"/>
          <w:color w:val="auto"/>
          <w:vertAlign w:val="superscript"/>
        </w:rPr>
        <w:t>[10]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133,112</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3,285,939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 w:lineRule="exact"/>
        <w:rPr>
          <w:sz w:val="20"/>
          <w:szCs w:val="20"/>
          <w:color w:val="auto"/>
        </w:rPr>
      </w:pPr>
    </w:p>
    <w:p>
      <w:pPr>
        <w:ind w:left="880" w:hanging="426"/>
        <w:spacing w:after="0"/>
        <w:tabs>
          <w:tab w:leader="none" w:pos="880" w:val="left"/>
        </w:tabs>
        <w:numPr>
          <w:ilvl w:val="0"/>
          <w:numId w:val="4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be confirmed whether any other members of Gemini management owns shares of Gemini.</w:t>
      </w:r>
    </w:p>
    <w:p>
      <w:pPr>
        <w:sectPr>
          <w:pgSz w:w="11900" w:h="16838" w:orient="portrait"/>
          <w:cols w:equalWidth="0" w:num="1">
            <w:col w:w="9019"/>
          </w:cols>
          <w:pgMar w:left="1440" w:top="269"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481" w:name="page482"/>
    <w:bookmarkEnd w:id="4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2" w:name="page483"/>
    <w:bookmarkEnd w:id="4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this joinder as of the date first set forth above.</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3" w:name="page484"/>
    <w:bookmarkEnd w:id="4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surviving corporation, upon the effectiveness of the Merger, shall be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w:t>
      </w:r>
    </w:p>
    <w:p>
      <w:pPr>
        <w:spacing w:after="0" w:line="7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Certificate of Merger with the Secretary of State of the State of Delaware.</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principal place of business of the surviving corporation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9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to any stockholder of either of the Constituent Corporations.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4" w:name="page485"/>
    <w:bookmarkEnd w:id="4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_____ day of _____, 2020.</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5" w:name="page486"/>
    <w:bookmarkEnd w:id="4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6" w:name="page487"/>
    <w:bookmarkEnd w:id="4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 class</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83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91"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7" w:name="page488"/>
    <w:bookmarkEnd w:id="4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282" w:lineRule="auto"/>
        <w:tabs>
          <w:tab w:leader="none" w:pos="180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54" w:lineRule="auto"/>
        <w:tabs>
          <w:tab w:leader="none" w:pos="1369"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7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82" w:lineRule="auto"/>
        <w:tabs>
          <w:tab w:leader="none" w:pos="133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35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8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55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8" w:name="page489"/>
    <w:bookmarkEnd w:id="4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31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472"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57" w:lineRule="auto"/>
        <w:tabs>
          <w:tab w:leader="none" w:pos="1351"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31"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9" w:name="page490"/>
    <w:bookmarkEnd w:id="4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08" w:lineRule="exact"/>
        <w:rPr>
          <w:sz w:val="20"/>
          <w:szCs w:val="20"/>
          <w:color w:val="auto"/>
        </w:rPr>
      </w:pPr>
    </w:p>
    <w:p>
      <w:pPr>
        <w:jc w:val="both"/>
        <w:ind w:left="460" w:right="459" w:firstLine="426"/>
        <w:spacing w:after="0" w:line="258" w:lineRule="auto"/>
        <w:tabs>
          <w:tab w:leader="none" w:pos="1361"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6" w:lineRule="auto"/>
        <w:tabs>
          <w:tab w:leader="none" w:pos="1297"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1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1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0" w:name="page491"/>
    <w:bookmarkEnd w:id="4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51435</wp:posOffset>
            </wp:positionV>
            <wp:extent cx="24860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1" w:name="page492"/>
    <w:bookmarkEnd w:id="4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314"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77"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42" w:lineRule="auto"/>
        <w:tabs>
          <w:tab w:leader="none" w:pos="779"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2" w:name="page493"/>
    <w:bookmarkEnd w:id="4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3" w:lineRule="exact"/>
        <w:rPr>
          <w:sz w:val="20"/>
          <w:szCs w:val="20"/>
          <w:color w:val="auto"/>
        </w:rPr>
      </w:pPr>
    </w:p>
    <w:p>
      <w:pPr>
        <w:jc w:val="both"/>
        <w:ind w:left="1760" w:right="459" w:firstLine="422"/>
        <w:spacing w:after="0" w:line="252" w:lineRule="auto"/>
        <w:tabs>
          <w:tab w:leader="none" w:pos="2893"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0" w:lineRule="exact"/>
        <w:rPr>
          <w:rFonts w:ascii="Times New Roman" w:cs="Times New Roman" w:eastAsia="Times New Roman" w:hAnsi="Times New Roman"/>
          <w:sz w:val="18"/>
          <w:szCs w:val="18"/>
          <w:color w:val="auto"/>
        </w:rPr>
      </w:pPr>
    </w:p>
    <w:p>
      <w:pPr>
        <w:jc w:val="both"/>
        <w:ind w:left="1760" w:right="459" w:firstLine="422"/>
        <w:spacing w:after="0" w:line="258" w:lineRule="auto"/>
        <w:tabs>
          <w:tab w:leader="none" w:pos="3002"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2" w:lineRule="exact"/>
        <w:rPr>
          <w:rFonts w:ascii="Times New Roman" w:cs="Times New Roman" w:eastAsia="Times New Roman" w:hAnsi="Times New Roman"/>
          <w:sz w:val="18"/>
          <w:szCs w:val="18"/>
          <w:color w:val="auto"/>
        </w:rPr>
      </w:pPr>
    </w:p>
    <w:p>
      <w:pPr>
        <w:jc w:val="both"/>
        <w:ind w:left="1760" w:right="459" w:firstLine="422"/>
        <w:spacing w:after="0" w:line="251" w:lineRule="auto"/>
        <w:tabs>
          <w:tab w:leader="none" w:pos="281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3" w:name="page494"/>
    <w:bookmarkEnd w:id="4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jc w:val="both"/>
        <w:ind w:left="1760" w:right="459" w:hanging="10"/>
        <w:spacing w:after="0" w:line="253" w:lineRule="auto"/>
        <w:tabs>
          <w:tab w:leader="none" w:pos="210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1" w:lineRule="exact"/>
        <w:rPr>
          <w:rFonts w:ascii="Times New Roman" w:cs="Times New Roman" w:eastAsia="Times New Roman" w:hAnsi="Times New Roman"/>
          <w:sz w:val="18"/>
          <w:szCs w:val="18"/>
          <w:color w:val="auto"/>
        </w:rPr>
      </w:pPr>
    </w:p>
    <w:p>
      <w:pPr>
        <w:jc w:val="both"/>
        <w:ind w:left="1760" w:right="459" w:firstLine="422"/>
        <w:spacing w:after="0" w:line="253" w:lineRule="auto"/>
        <w:tabs>
          <w:tab w:leader="none" w:pos="2988"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6" w:lineRule="exact"/>
        <w:rPr>
          <w:rFonts w:ascii="Times New Roman" w:cs="Times New Roman" w:eastAsia="Times New Roman" w:hAnsi="Times New Roman"/>
          <w:sz w:val="18"/>
          <w:szCs w:val="18"/>
          <w:color w:val="auto"/>
        </w:rPr>
      </w:pPr>
    </w:p>
    <w:p>
      <w:pPr>
        <w:jc w:val="both"/>
        <w:ind w:left="1760" w:right="459" w:firstLine="422"/>
        <w:spacing w:after="0" w:line="254" w:lineRule="auto"/>
        <w:tabs>
          <w:tab w:leader="none" w:pos="2895"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6" w:lineRule="exact"/>
        <w:rPr>
          <w:sz w:val="20"/>
          <w:szCs w:val="20"/>
          <w:color w:val="auto"/>
        </w:rPr>
      </w:pPr>
    </w:p>
    <w:p>
      <w:pPr>
        <w:jc w:val="both"/>
        <w:ind w:left="460" w:right="459" w:firstLine="426"/>
        <w:spacing w:after="0" w:line="247" w:lineRule="auto"/>
        <w:tabs>
          <w:tab w:leader="none" w:pos="1278"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87"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4" w:name="page495"/>
    <w:bookmarkEnd w:id="4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8" w:lineRule="auto"/>
        <w:rPr>
          <w:sz w:val="20"/>
          <w:szCs w:val="20"/>
          <w:color w:val="auto"/>
        </w:rPr>
      </w:pP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51" w:lineRule="exact"/>
        <w:rPr>
          <w:sz w:val="20"/>
          <w:szCs w:val="20"/>
          <w:color w:val="auto"/>
        </w:rPr>
      </w:pPr>
    </w:p>
    <w:p>
      <w:pPr>
        <w:ind w:left="1280" w:hanging="394"/>
        <w:spacing w:after="0"/>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39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37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93"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8"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29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5" w:name="page496"/>
    <w:bookmarkEnd w:id="4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413"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Notice of Meetings; Adjournments.</w:t>
      </w:r>
    </w:p>
    <w:p>
      <w:pPr>
        <w:spacing w:after="0" w:line="158" w:lineRule="exact"/>
        <w:rPr>
          <w:sz w:val="20"/>
          <w:szCs w:val="20"/>
          <w:color w:val="auto"/>
        </w:rPr>
      </w:pPr>
    </w:p>
    <w:p>
      <w:pPr>
        <w:jc w:val="both"/>
        <w:ind w:left="460" w:right="459" w:firstLine="426"/>
        <w:spacing w:after="0" w:line="254" w:lineRule="auto"/>
        <w:tabs>
          <w:tab w:leader="none" w:pos="136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378"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4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13"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6" w:name="page497"/>
    <w:bookmarkEnd w:id="4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2" w:lineRule="auto"/>
        <w:tabs>
          <w:tab w:leader="none" w:pos="1368"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7" w:name="page498"/>
    <w:bookmarkEnd w:id="4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tab/>
        <w:t>Qualification.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8" w:name="page499"/>
    <w:bookmarkEnd w:id="4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9" w:name="page500"/>
    <w:bookmarkEnd w:id="4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0" w:name="page501"/>
    <w:bookmarkEnd w:id="5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1" w:name="page502"/>
    <w:bookmarkEnd w:id="5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tab/>
        <w:t>Definitions. For purposes of this Article:</w:t>
      </w:r>
    </w:p>
    <w:p>
      <w:pPr>
        <w:spacing w:after="0" w:line="144" w:lineRule="exact"/>
        <w:rPr>
          <w:sz w:val="20"/>
          <w:szCs w:val="20"/>
          <w:color w:val="auto"/>
        </w:rPr>
      </w:pPr>
    </w:p>
    <w:p>
      <w:pPr>
        <w:jc w:val="both"/>
        <w:ind w:left="460" w:right="459" w:firstLine="426"/>
        <w:spacing w:after="0" w:line="261" w:lineRule="auto"/>
        <w:tabs>
          <w:tab w:leader="none" w:pos="134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51" w:lineRule="auto"/>
        <w:tabs>
          <w:tab w:leader="none" w:pos="79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82"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753"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519"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97"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457"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95"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2" w:name="page503"/>
    <w:bookmarkEnd w:id="5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32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1"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158" w:lineRule="exact"/>
        <w:rPr>
          <w:sz w:val="20"/>
          <w:szCs w:val="20"/>
          <w:color w:val="auto"/>
        </w:rPr>
      </w:pPr>
    </w:p>
    <w:p>
      <w:pPr>
        <w:jc w:val="both"/>
        <w:ind w:left="460" w:right="479" w:firstLine="426"/>
        <w:spacing w:after="0" w:line="258" w:lineRule="auto"/>
        <w:tabs>
          <w:tab w:leader="none" w:pos="136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880" w:right="459" w:firstLine="438"/>
        <w:spacing w:after="0" w:line="254" w:lineRule="auto"/>
        <w:tabs>
          <w:tab w:leader="none" w:pos="1837"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79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79" w:firstLine="438"/>
        <w:spacing w:after="0" w:line="266" w:lineRule="auto"/>
        <w:tabs>
          <w:tab w:leader="none" w:pos="172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864"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3" w:name="page504"/>
    <w:bookmarkEnd w:id="5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52" w:lineRule="auto"/>
        <w:tabs>
          <w:tab w:leader="none" w:pos="134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51"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6"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94" w:lineRule="exact"/>
        <w:rPr>
          <w:sz w:val="20"/>
          <w:szCs w:val="20"/>
          <w:color w:val="auto"/>
        </w:rPr>
      </w:pPr>
    </w:p>
    <w:p>
      <w:pPr>
        <w:jc w:val="both"/>
        <w:ind w:left="460" w:right="459" w:firstLine="426"/>
        <w:spacing w:after="0" w:line="254" w:lineRule="auto"/>
        <w:tabs>
          <w:tab w:leader="none" w:pos="143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8"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4" w:name="page505"/>
    <w:bookmarkEnd w:id="5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tab/>
        <w:t>Contractual Nature of Rights.</w:t>
      </w:r>
    </w:p>
    <w:p>
      <w:pPr>
        <w:spacing w:after="0" w:line="158" w:lineRule="exact"/>
        <w:rPr>
          <w:sz w:val="20"/>
          <w:szCs w:val="20"/>
          <w:color w:val="auto"/>
        </w:rPr>
      </w:pPr>
    </w:p>
    <w:p>
      <w:pPr>
        <w:jc w:val="both"/>
        <w:ind w:left="460" w:right="459" w:firstLine="426"/>
        <w:spacing w:after="0" w:line="252" w:lineRule="auto"/>
        <w:tabs>
          <w:tab w:leader="none" w:pos="133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2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4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5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5" w:name="page506"/>
    <w:bookmarkEnd w:id="5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3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color w:val="auto"/>
        </w:rPr>
        <w:t>Amendment of By-laws.</w:t>
      </w:r>
    </w:p>
    <w:p>
      <w:pPr>
        <w:spacing w:after="0" w:line="144" w:lineRule="exact"/>
        <w:rPr>
          <w:sz w:val="20"/>
          <w:szCs w:val="20"/>
          <w:color w:val="auto"/>
        </w:rPr>
      </w:pPr>
    </w:p>
    <w:p>
      <w:pPr>
        <w:jc w:val="both"/>
        <w:ind w:left="460" w:right="459" w:firstLine="426"/>
        <w:spacing w:after="0" w:line="266" w:lineRule="auto"/>
        <w:tabs>
          <w:tab w:leader="none" w:pos="133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6" w:lineRule="auto"/>
        <w:tabs>
          <w:tab w:leader="none" w:pos="132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6" w:name="page507"/>
    <w:bookmarkEnd w:id="5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7" w:name="page508"/>
    <w:bookmarkEnd w:id="5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 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8" w:name="page509"/>
    <w:bookmarkEnd w:id="5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market quotations. If there are no market quotations for such date, the determination shall be made by reference to the last date preceding such date for which there are market quotations.</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9" w:name="page510"/>
    <w:bookmarkEnd w:id="5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94" w:lineRule="exact"/>
        <w:rPr>
          <w:sz w:val="20"/>
          <w:szCs w:val="20"/>
          <w:color w:val="auto"/>
        </w:rPr>
      </w:pPr>
    </w:p>
    <w:p>
      <w:pPr>
        <w:ind w:left="1260" w:hanging="374"/>
        <w:spacing w:after="0"/>
        <w:tabs>
          <w:tab w:leader="none" w:pos="126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63"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802"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21"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85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56"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42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29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8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319"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0" w:name="page511"/>
    <w:bookmarkEnd w:id="5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50" w:lineRule="auto"/>
        <w:tabs>
          <w:tab w:leader="none" w:pos="1298"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8"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525"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5"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80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jc w:val="both"/>
        <w:ind w:left="880" w:right="459" w:hanging="426"/>
        <w:spacing w:after="0" w:line="257" w:lineRule="auto"/>
        <w:tabs>
          <w:tab w:leader="none" w:pos="1015" w:val="left"/>
        </w:tabs>
        <w:numPr>
          <w:ilvl w:val="0"/>
          <w:numId w:val="4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 xml:space="preserve">Size of initial share reserve to represent 9% of the fully-diluted pool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the number of shares subject to rollover under the Company’s 2015 Employee, Director and Consultant Stock Option Plan and the Company’s 2017 Stock Option and Grant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1" w:name="page512"/>
    <w:bookmarkEnd w:id="5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271"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73" w:lineRule="auto"/>
        <w:tabs>
          <w:tab w:leader="none" w:pos="1363"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Awards to Non-Employee Directors</w:t>
      </w:r>
      <w:r>
        <w:rPr>
          <w:rFonts w:ascii="Times New Roman" w:cs="Times New Roman" w:eastAsia="Times New Roman" w:hAnsi="Times New Roman"/>
          <w:sz w:val="17"/>
          <w:szCs w:val="17"/>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58" w:lineRule="exact"/>
        <w:rPr>
          <w:sz w:val="20"/>
          <w:szCs w:val="20"/>
          <w:color w:val="auto"/>
        </w:rPr>
      </w:pPr>
    </w:p>
    <w:p>
      <w:pPr>
        <w:ind w:left="460" w:right="479" w:firstLine="426"/>
        <w:spacing w:after="0" w:line="282" w:lineRule="auto"/>
        <w:tabs>
          <w:tab w:leader="none" w:pos="133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79" w:firstLine="426"/>
        <w:spacing w:after="0" w:line="261" w:lineRule="auto"/>
        <w:tabs>
          <w:tab w:leader="none" w:pos="1403"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2" w:name="page513"/>
    <w:bookmarkEnd w:id="5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59" w:firstLine="426"/>
        <w:spacing w:after="0" w:line="261" w:lineRule="auto"/>
        <w:tabs>
          <w:tab w:leader="none" w:pos="136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7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79"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7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9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8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79" w:firstLine="426"/>
        <w:spacing w:after="0" w:line="256" w:lineRule="auto"/>
        <w:tabs>
          <w:tab w:leader="none" w:pos="138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3" w:name="page514"/>
    <w:bookmarkEnd w:id="5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6" w:lineRule="auto"/>
        <w:tabs>
          <w:tab w:leader="none" w:pos="12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9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2"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261" w:lineRule="auto"/>
        <w:tabs>
          <w:tab w:leader="none" w:pos="1271"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430"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Times New Roman" w:cs="Times New Roman" w:eastAsia="Times New Roman" w:hAnsi="Times New Roman"/>
          <w:sz w:val="17"/>
          <w:szCs w:val="17"/>
          <w:color w:val="auto"/>
        </w:rPr>
      </w:pPr>
    </w:p>
    <w:p>
      <w:pPr>
        <w:jc w:val="both"/>
        <w:ind w:left="460" w:right="459" w:hanging="6"/>
        <w:spacing w:after="0" w:line="252" w:lineRule="auto"/>
        <w:tabs>
          <w:tab w:leader="none" w:pos="691"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22"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4" w:name="page515"/>
    <w:bookmarkEnd w:id="5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53" w:lineRule="auto"/>
        <w:tabs>
          <w:tab w:leader="none" w:pos="1352"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09"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29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8" w:lineRule="auto"/>
        <w:tabs>
          <w:tab w:leader="none" w:pos="1352"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5" w:name="page516"/>
    <w:bookmarkEnd w:id="5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43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339"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17"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7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28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6" w:name="page517"/>
    <w:bookmarkEnd w:id="5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322"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32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9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4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62"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7" w:name="page518"/>
    <w:bookmarkEnd w:id="5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6" w:lineRule="auto"/>
        <w:tabs>
          <w:tab w:leader="none" w:pos="129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3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71"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0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8" w:name="page519"/>
    <w:bookmarkEnd w:id="5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9" w:name="page520"/>
    <w:bookmarkEnd w:id="5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22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207"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0" w:name="page521"/>
    <w:bookmarkEnd w:id="5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1"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14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172"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5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08"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5"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49"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11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6"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91"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42"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229"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8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91"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1" w:name="page522"/>
    <w:bookmarkEnd w:id="5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8" w:lineRule="auto"/>
        <w:tabs>
          <w:tab w:leader="none" w:pos="1678"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93"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2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71"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5"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2" w:name="page523"/>
    <w:bookmarkEnd w:id="5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8" w:lineRule="exact"/>
        <w:rPr>
          <w:sz w:val="20"/>
          <w:szCs w:val="20"/>
          <w:color w:val="auto"/>
        </w:rPr>
      </w:pPr>
    </w:p>
    <w:p>
      <w:pPr>
        <w:jc w:val="both"/>
        <w:ind w:left="460" w:right="459" w:firstLine="858"/>
        <w:spacing w:after="0" w:line="252" w:lineRule="auto"/>
        <w:tabs>
          <w:tab w:leader="none" w:pos="1693"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9"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2"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21"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7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1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2"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88"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3" w:name="page524"/>
    <w:bookmarkEnd w:id="5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acknowledgements, representations and agreements herein on behalf of each owner of each such account, and</w:t>
      </w:r>
    </w:p>
    <w:p>
      <w:pPr>
        <w:spacing w:after="0" w:line="27" w:lineRule="exact"/>
        <w:rPr>
          <w:sz w:val="20"/>
          <w:szCs w:val="20"/>
          <w:color w:val="auto"/>
        </w:rPr>
      </w:pPr>
    </w:p>
    <w:p>
      <w:pPr>
        <w:jc w:val="both"/>
        <w:ind w:left="460" w:right="459" w:hanging="6"/>
        <w:spacing w:after="0" w:line="255" w:lineRule="auto"/>
        <w:tabs>
          <w:tab w:leader="none" w:pos="767"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6"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8"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86"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99"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65"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4" w:name="page525"/>
    <w:bookmarkEnd w:id="5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68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7"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8"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2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9"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81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42"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01"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7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5" w:name="page526"/>
    <w:bookmarkEnd w:id="5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675"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1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725"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6" w:name="page527"/>
    <w:bookmarkEnd w:id="5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92"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4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7" w:name="page528"/>
    <w:bookmarkEnd w:id="5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3"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2"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10" w:lineRule="exact"/>
        <w:rPr>
          <w:sz w:val="20"/>
          <w:szCs w:val="20"/>
          <w:color w:val="auto"/>
        </w:rPr>
      </w:pPr>
    </w:p>
    <w:p>
      <w:pPr>
        <w:jc w:val="both"/>
        <w:ind w:left="460" w:right="459" w:firstLine="858"/>
        <w:spacing w:after="0" w:line="253" w:lineRule="auto"/>
        <w:tabs>
          <w:tab w:leader="none" w:pos="16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8" w:name="page529"/>
    <w:bookmarkEnd w:id="5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8" w:lineRule="exact"/>
        <w:rPr>
          <w:sz w:val="20"/>
          <w:szCs w:val="20"/>
          <w:color w:val="auto"/>
        </w:rPr>
      </w:pPr>
    </w:p>
    <w:p>
      <w:pPr>
        <w:jc w:val="both"/>
        <w:ind w:left="460" w:right="459" w:firstLine="858"/>
        <w:spacing w:after="0" w:line="252" w:lineRule="auto"/>
        <w:tabs>
          <w:tab w:leader="none" w:pos="1733"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67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1"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1"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78"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9" w:name="page530"/>
    <w:bookmarkEnd w:id="5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7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9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31"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4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48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OF THIS SUBSCRIPTION AGREEMENT OR IN SUCH OTHER MANNER AS MAY BE PERMITTED BY LAW SHALL BE VALID AND SUFFICIENT SERVICE THEREOF.</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0" w:name="page531"/>
    <w:bookmarkEnd w:id="5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858"/>
        <w:spacing w:after="0" w:line="252" w:lineRule="auto"/>
        <w:tabs>
          <w:tab w:leader="none" w:pos="1830" w:val="left"/>
        </w:tabs>
        <w:numPr>
          <w:ilvl w:val="2"/>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49"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LLP, 1221 Avenue of the Americas, New York, New York 10020, Attn: Joel L. Rubinstein, Esq., email: joel.rubinstein@whitecase.com.</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371"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472"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1" w:name="page532"/>
    <w:bookmarkEnd w:id="5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pacing w:after="0" w:line="132" w:lineRule="exact"/>
        <w:rPr>
          <w:sz w:val="20"/>
          <w:szCs w:val="20"/>
          <w:color w:val="auto"/>
        </w:rPr>
      </w:pPr>
    </w:p>
    <w:p>
      <w:pPr>
        <w:ind w:left="460"/>
        <w:spacing w:after="0"/>
        <w:tabs>
          <w:tab w:leader="none" w:pos="52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7"/>
          <w:szCs w:val="17"/>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Attn:</w:t>
            </w:r>
          </w:p>
        </w:tc>
      </w:tr>
      <w:tr>
        <w:trPr>
          <w:trHeight w:val="41"/>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7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2" w:name="page533"/>
    <w:bookmarkEnd w:id="5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43180</wp:posOffset>
            </wp:positionV>
            <wp:extent cx="18084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3" w:name="page534"/>
    <w:bookmarkEnd w:id="5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12" w:lineRule="auto"/>
        <w:tabs>
          <w:tab w:leader="none" w:pos="848"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020" w:hanging="134"/>
        <w:spacing w:after="0"/>
        <w:tabs>
          <w:tab w:leader="none" w:pos="1020" w:val="left"/>
        </w:tabs>
        <w:numPr>
          <w:ilvl w:val="1"/>
          <w:numId w:val="520"/>
        </w:numPr>
        <w:rPr>
          <w:rFonts w:ascii="Arial" w:cs="Arial" w:eastAsia="Arial" w:hAnsi="Arial"/>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1" w:lineRule="exact"/>
        <w:rPr>
          <w:sz w:val="20"/>
          <w:szCs w:val="20"/>
          <w:color w:val="auto"/>
        </w:rPr>
      </w:pPr>
    </w:p>
    <w:p>
      <w:pPr>
        <w:jc w:val="both"/>
        <w:ind w:left="1320" w:right="459" w:hanging="434"/>
        <w:spacing w:after="0" w:line="262" w:lineRule="auto"/>
        <w:tabs>
          <w:tab w:leader="none" w:pos="1275" w:val="left"/>
        </w:tabs>
        <w:numPr>
          <w:ilvl w:val="0"/>
          <w:numId w:val="52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6"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not a natural person.</w:t>
      </w:r>
    </w:p>
    <w:p>
      <w:pPr>
        <w:spacing w:after="0" w:line="161"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20" w:right="479" w:hanging="2"/>
        <w:spacing w:after="0" w:line="281" w:lineRule="auto"/>
        <w:tabs>
          <w:tab w:leader="none" w:pos="1505"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Arial" w:cs="Arial" w:eastAsia="Arial" w:hAnsi="Arial"/>
          <w:sz w:val="18"/>
          <w:szCs w:val="18"/>
          <w:color w:val="auto"/>
        </w:rPr>
      </w:pPr>
    </w:p>
    <w:p>
      <w:pPr>
        <w:jc w:val="both"/>
        <w:ind w:left="1320" w:right="459" w:hanging="2"/>
        <w:spacing w:after="0" w:line="265" w:lineRule="auto"/>
        <w:tabs>
          <w:tab w:leader="none" w:pos="1494"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9" w:lineRule="exact"/>
        <w:rPr>
          <w:rFonts w:ascii="Arial" w:cs="Arial" w:eastAsia="Arial" w:hAnsi="Arial"/>
          <w:sz w:val="18"/>
          <w:szCs w:val="18"/>
          <w:color w:val="auto"/>
        </w:rPr>
      </w:pPr>
    </w:p>
    <w:p>
      <w:pPr>
        <w:jc w:val="both"/>
        <w:ind w:left="1320" w:right="459" w:hanging="2"/>
        <w:spacing w:after="0" w:line="265" w:lineRule="auto"/>
        <w:tabs>
          <w:tab w:leader="none" w:pos="1459"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6" w:lineRule="exact"/>
        <w:rPr>
          <w:rFonts w:ascii="Arial" w:cs="Arial" w:eastAsia="Arial" w:hAnsi="Arial"/>
          <w:sz w:val="18"/>
          <w:szCs w:val="18"/>
          <w:color w:val="auto"/>
        </w:rPr>
      </w:pPr>
    </w:p>
    <w:p>
      <w:pPr>
        <w:jc w:val="both"/>
        <w:ind w:left="1320" w:right="479" w:hanging="2"/>
        <w:spacing w:after="0" w:line="265" w:lineRule="auto"/>
        <w:tabs>
          <w:tab w:leader="none" w:pos="1496"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9" w:lineRule="exact"/>
        <w:rPr>
          <w:rFonts w:ascii="Arial" w:cs="Arial" w:eastAsia="Arial" w:hAnsi="Arial"/>
          <w:sz w:val="18"/>
          <w:szCs w:val="18"/>
          <w:color w:val="auto"/>
        </w:rPr>
      </w:pPr>
    </w:p>
    <w:p>
      <w:pPr>
        <w:ind w:left="1320" w:right="479" w:hanging="2"/>
        <w:spacing w:after="0" w:line="281" w:lineRule="auto"/>
        <w:tabs>
          <w:tab w:leader="none" w:pos="1461"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94" w:lineRule="exact"/>
        <w:rPr>
          <w:rFonts w:ascii="Arial" w:cs="Arial" w:eastAsia="Arial" w:hAnsi="Arial"/>
          <w:sz w:val="18"/>
          <w:szCs w:val="18"/>
          <w:color w:val="auto"/>
        </w:rPr>
      </w:pPr>
    </w:p>
    <w:p>
      <w:pPr>
        <w:ind w:left="1320" w:right="479" w:hanging="2"/>
        <w:spacing w:after="0" w:line="281" w:lineRule="auto"/>
        <w:tabs>
          <w:tab w:leader="none" w:pos="1465"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81" w:lineRule="exact"/>
        <w:rPr>
          <w:rFonts w:ascii="Arial" w:cs="Arial" w:eastAsia="Arial" w:hAnsi="Arial"/>
          <w:sz w:val="18"/>
          <w:szCs w:val="18"/>
          <w:color w:val="auto"/>
        </w:rPr>
      </w:pPr>
    </w:p>
    <w:p>
      <w:pPr>
        <w:ind w:left="840" w:hanging="386"/>
        <w:spacing w:after="0"/>
        <w:tabs>
          <w:tab w:leader="none" w:pos="8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460" w:hanging="142"/>
        <w:spacing w:after="0"/>
        <w:tabs>
          <w:tab w:leader="none" w:pos="1460"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53" w:lineRule="exact"/>
        <w:rPr>
          <w:sz w:val="20"/>
          <w:szCs w:val="20"/>
          <w:color w:val="auto"/>
        </w:rPr>
      </w:pPr>
    </w:p>
    <w:p>
      <w:pPr>
        <w:jc w:val="both"/>
        <w:ind w:left="1320" w:right="459" w:hanging="434"/>
        <w:spacing w:after="0" w:line="262" w:lineRule="auto"/>
        <w:tabs>
          <w:tab w:leader="none" w:pos="1315"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3"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 natural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4" w:name="page535"/>
    <w:bookmarkEnd w:id="5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1320" w:right="479" w:hanging="2"/>
        <w:spacing w:after="0" w:line="281" w:lineRule="auto"/>
        <w:tabs>
          <w:tab w:leader="none" w:pos="1469"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Arial" w:cs="Arial" w:eastAsia="Arial" w:hAnsi="Arial"/>
          <w:sz w:val="18"/>
          <w:szCs w:val="18"/>
          <w:color w:val="auto"/>
        </w:rPr>
      </w:pPr>
    </w:p>
    <w:p>
      <w:pPr>
        <w:jc w:val="both"/>
        <w:ind w:left="1320" w:right="459" w:hanging="2"/>
        <w:spacing w:after="0" w:line="260" w:lineRule="auto"/>
        <w:tabs>
          <w:tab w:leader="none" w:pos="1456"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w:t>
      </w:r>
    </w:p>
    <w:p>
      <w:pPr>
        <w:spacing w:after="0" w:line="1" w:lineRule="exact"/>
        <w:rPr>
          <w:rFonts w:ascii="Arial" w:cs="Arial" w:eastAsia="Arial" w:hAnsi="Arial"/>
          <w:sz w:val="18"/>
          <w:szCs w:val="18"/>
          <w:color w:val="auto"/>
        </w:rPr>
      </w:pPr>
    </w:p>
    <w:p>
      <w:pPr>
        <w:jc w:val="both"/>
        <w:ind w:left="1320" w:right="459"/>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8"/>
          <w:szCs w:val="18"/>
          <w:color w:val="auto"/>
        </w:rPr>
      </w:pPr>
    </w:p>
    <w:p>
      <w:pPr>
        <w:ind w:left="1320" w:right="459"/>
        <w:spacing w:after="0" w:line="260" w:lineRule="auto"/>
        <w:rPr>
          <w:rFonts w:ascii="Arial" w:cs="Arial" w:eastAsia="Arial" w:hAnsi="Arial"/>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residence must be included as a liability; or</w:t>
      </w:r>
    </w:p>
    <w:p>
      <w:pPr>
        <w:spacing w:after="0" w:line="100" w:lineRule="exact"/>
        <w:rPr>
          <w:rFonts w:ascii="Arial" w:cs="Arial" w:eastAsia="Arial" w:hAnsi="Arial"/>
          <w:sz w:val="18"/>
          <w:szCs w:val="18"/>
          <w:color w:val="auto"/>
        </w:rPr>
      </w:pPr>
    </w:p>
    <w:p>
      <w:pPr>
        <w:jc w:val="both"/>
        <w:ind w:left="1320" w:right="459" w:hanging="2"/>
        <w:spacing w:after="0" w:line="265" w:lineRule="auto"/>
        <w:tabs>
          <w:tab w:leader="none" w:pos="1463"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5" w:name="page536"/>
    <w:bookmarkEnd w:id="5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8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33"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6" w:name="page537"/>
    <w:bookmarkEnd w:id="5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63"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7" w:name="page538"/>
    <w:bookmarkEnd w:id="5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8" w:name="page539"/>
    <w:bookmarkEnd w:id="5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9" w:name="page540"/>
    <w:bookmarkEnd w:id="5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7"/>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00" w:type="dxa"/>
            <w:vAlign w:val="bottom"/>
            <w:gridSpan w:val="14"/>
            <w:shd w:val="clear" w:color="auto" w:fill="CCEEFF"/>
          </w:tcPr>
          <w:p>
            <w:pPr>
              <w:spacing w:after="0" w:line="169"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Merger Agreement, dated as of October 15, 2020, by and between FS Development Corp., FSG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Merger Sub Inc., Gemini Therapeutics, Inc. and Shareholder Representative Services,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(included as Annex A to the proxy statement/prospectus forming a part of this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Amended and Restated Certificate of Incorporation of FS Development Corp.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2020).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By-laws of FS Development Corp. (incorporated by reference to Exhibit 3.4 of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Corp.’s Form S-1/A, filed with the SEC on August 7,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487">
              <w:r>
                <w:rPr>
                  <w:rFonts w:ascii="Times New Roman" w:cs="Times New Roman" w:eastAsia="Times New Roman" w:hAnsi="Times New Roman"/>
                  <w:sz w:val="18"/>
                  <w:szCs w:val="18"/>
                  <w:color w:val="0000EE"/>
                </w:rPr>
                <w:t>Form of Amended and Restated Certificate of Incorporation (included as Annex B to the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87">
              <w:r>
                <w:rPr>
                  <w:rFonts w:ascii="Times New Roman" w:cs="Times New Roman" w:eastAsia="Times New Roman" w:hAnsi="Times New Roman"/>
                  <w:sz w:val="18"/>
                  <w:szCs w:val="18"/>
                  <w:color w:val="0000EE"/>
                </w:rPr>
                <w:t>statement/prospectus forming a part of this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92">
              <w:r>
                <w:rPr>
                  <w:rFonts w:ascii="Times New Roman" w:cs="Times New Roman" w:eastAsia="Times New Roman" w:hAnsi="Times New Roman"/>
                  <w:sz w:val="18"/>
                  <w:szCs w:val="18"/>
                  <w:color w:val="0000EE"/>
                </w:rPr>
                <w:t>Form of Amended and Restated By-laws (included as Annex C to the proxy statement/prospectus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492">
              <w:r>
                <w:rPr>
                  <w:rFonts w:ascii="Times New Roman" w:cs="Times New Roman" w:eastAsia="Times New Roman" w:hAnsi="Times New Roman"/>
                  <w:sz w:val="18"/>
                  <w:szCs w:val="18"/>
                  <w:color w:val="0000EE"/>
                </w:rPr>
                <w:t>forming 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Common Stock Certificate of the Combined Entity.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Opinion of White &amp; Case LLP as to the validity of the shares of Common Stock of FS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508">
              <w:r>
                <w:rPr>
                  <w:rFonts w:ascii="Times New Roman" w:cs="Times New Roman" w:eastAsia="Times New Roman" w:hAnsi="Times New Roman"/>
                  <w:sz w:val="18"/>
                  <w:szCs w:val="18"/>
                  <w:color w:val="0000EE"/>
                </w:rPr>
                <w:t>Form  of  2020  Stock  Option  and  Incentive  Plan  (included  as  Annex  D  to  the  proxy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w:anchor="page508">
              <w:r>
                <w:rPr>
                  <w:rFonts w:ascii="Times New Roman" w:cs="Times New Roman" w:eastAsia="Times New Roman" w:hAnsi="Times New Roman"/>
                  <w:sz w:val="18"/>
                  <w:szCs w:val="18"/>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Company Support Agreement, dated as of October 15, 2020, by and among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to Exhibit 10.3 of FS Development Corp.’s Current Report on Form 8-K/A,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October 20, 2020).</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FS Development Corp. Support Agreement, dated as of October 15, 2020, by and among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Development Corp., Gemini Therapeutics, Inc., FS Development Holdings, LLC and certain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supporting stockholders of FS Development Corp. (incorporated by reference to Exhibit 10.3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20" w:type="dxa"/>
            <w:vAlign w:val="bottom"/>
            <w:gridSpan w:val="15"/>
            <w:shd w:val="clear" w:color="auto" w:fill="CCEEFF"/>
          </w:tcPr>
          <w:p>
            <w:pPr>
              <w:spacing w:after="0"/>
              <w:rPr>
                <w:rFonts w:ascii="Times New Roman" w:cs="Times New Roman" w:eastAsia="Times New Roman" w:hAnsi="Times New Roman"/>
                <w:sz w:val="18"/>
                <w:szCs w:val="18"/>
                <w:u w:val="single" w:color="auto"/>
                <w:color w:val="0000EE"/>
              </w:rPr>
            </w:pPr>
            <w:hyperlink r:id="rId647">
              <w:r>
                <w:rPr>
                  <w:rFonts w:ascii="Times New Roman" w:cs="Times New Roman" w:eastAsia="Times New Roman" w:hAnsi="Times New Roman"/>
                  <w:sz w:val="18"/>
                  <w:szCs w:val="18"/>
                  <w:u w:val="single" w:color="auto"/>
                  <w:color w:val="0000EE"/>
                </w:rPr>
                <w:t>FS Development Corp.’s Current Report on Form 8-K/A, filed with the SEC on October 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ind w:left="100"/>
              <w:spacing w:after="0"/>
              <w:rPr>
                <w:rFonts w:ascii="Times New Roman" w:cs="Times New Roman" w:eastAsia="Times New Roman" w:hAnsi="Times New Roman"/>
                <w:sz w:val="18"/>
                <w:szCs w:val="18"/>
                <w:u w:val="single" w:color="auto"/>
                <w:color w:val="0000EE"/>
              </w:rPr>
            </w:pPr>
            <w:hyperlink r:id="rId647">
              <w:r>
                <w:rPr>
                  <w:rFonts w:ascii="Times New Roman" w:cs="Times New Roman" w:eastAsia="Times New Roman" w:hAnsi="Times New Roman"/>
                  <w:sz w:val="18"/>
                  <w:szCs w:val="18"/>
                  <w:u w:val="single" w:color="auto"/>
                  <w:color w:val="0000EE"/>
                </w:rPr>
                <w:t>2020).</w:t>
              </w:r>
            </w:hyperlink>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7120" w:type="dxa"/>
            <w:vAlign w:val="bottom"/>
            <w:gridSpan w:val="15"/>
          </w:tcPr>
          <w:p>
            <w:pPr>
              <w:spacing w:after="0"/>
              <w:rPr>
                <w:rFonts w:ascii="Times New Roman" w:cs="Times New Roman" w:eastAsia="Times New Roman" w:hAnsi="Times New Roman"/>
                <w:sz w:val="18"/>
                <w:szCs w:val="18"/>
                <w:u w:val="single" w:color="auto"/>
                <w:color w:val="0000EE"/>
              </w:rPr>
            </w:pPr>
            <w:hyperlink r:id="rId648">
              <w:r>
                <w:rPr>
                  <w:rFonts w:ascii="Times New Roman" w:cs="Times New Roman" w:eastAsia="Times New Roman" w:hAnsi="Times New Roman"/>
                  <w:sz w:val="18"/>
                  <w:szCs w:val="18"/>
                  <w:u w:val="single" w:color="auto"/>
                  <w:color w:val="0000EE"/>
                </w:rPr>
                <w:t>Form of Non-Redemption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9">
              <w:r>
                <w:rPr>
                  <w:rFonts w:ascii="Times New Roman" w:cs="Times New Roman" w:eastAsia="Times New Roman" w:hAnsi="Times New Roman"/>
                  <w:sz w:val="18"/>
                  <w:szCs w:val="18"/>
                  <w:color w:val="0000EE"/>
                </w:rPr>
                <w:t>Research Collaboration and License Agreement, dated as of April 1, 2017, by and between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9">
              <w:r>
                <w:rPr>
                  <w:rFonts w:ascii="Times New Roman" w:cs="Times New Roman" w:eastAsia="Times New Roman" w:hAnsi="Times New Roman"/>
                  <w:sz w:val="18"/>
                  <w:szCs w:val="18"/>
                  <w:color w:val="0000EE"/>
                </w:rPr>
                <w:t>Gemini Therapeutics, Inc. and Sanquin Blood Supply Foundation.</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44">
              <w:r>
                <w:rPr>
                  <w:rFonts w:ascii="Times New Roman" w:cs="Times New Roman" w:eastAsia="Times New Roman" w:hAnsi="Times New Roman"/>
                  <w:sz w:val="18"/>
                  <w:szCs w:val="18"/>
                  <w:color w:val="0000EE"/>
                </w:rPr>
                <w:t>Consent of WithumSmith+Brown, PC, independent registered public accounting firm of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44">
              <w:r>
                <w:rPr>
                  <w:rFonts w:ascii="Times New Roman" w:cs="Times New Roman" w:eastAsia="Times New Roman" w:hAnsi="Times New Roman"/>
                  <w:sz w:val="18"/>
                  <w:szCs w:val="18"/>
                  <w:color w:val="0000EE"/>
                </w:rPr>
                <w:t>Development Corp.</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Consent of Ernst &amp; Young LLP, independent registered public accounting firm of Gemini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Therapeutics,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Consent of White &amp; Case LLP (included as part of the opinion filed as Exhibit 5.1 hereto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Power of Attorney (contained on signature page to the proxy statement/prospectus forming part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Preliminary Proxy Card.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21"/>
                <w:szCs w:val="21"/>
                <w:color w:val="auto"/>
              </w:rPr>
            </w:pPr>
          </w:p>
        </w:tc>
        <w:tc>
          <w:tcPr>
            <w:tcW w:w="7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900"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annexes, schedules, and certain exhibits to the Merger Agreement have been omitted pursuant to Item 601(b)(2) of Regulation S-K. FS Development hereby agrees to furnish supplementally a copy of any omitted annex, schedule or exhibit to the Commission upon request.</w:t>
      </w:r>
    </w:p>
    <w:p>
      <w:pPr>
        <w:spacing w:after="0" w:line="1" w:lineRule="exact"/>
        <w:rPr>
          <w:sz w:val="20"/>
          <w:szCs w:val="20"/>
          <w:color w:val="auto"/>
        </w:rPr>
      </w:pPr>
    </w:p>
    <w:p>
      <w:pPr>
        <w:ind w:left="860" w:hanging="406"/>
        <w:spacing w:after="0"/>
        <w:tabs>
          <w:tab w:leader="none" w:pos="860"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ectPr>
          <w:pgSz w:w="11900" w:h="16838" w:orient="portrait"/>
          <w:cols w:equalWidth="0" w:num="1">
            <w:col w:w="9019"/>
          </w:cols>
          <w:pgMar w:left="1440" w:top="269" w:right="1440" w:bottom="1095"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095" w:gutter="0" w:footer="0" w:header="0"/>
          <w:type w:val="continuous"/>
        </w:sectPr>
      </w:pPr>
    </w:p>
    <w:bookmarkStart w:id="540" w:name="page541"/>
    <w:bookmarkEnd w:id="5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00" w:hanging="414"/>
        <w:spacing w:after="0"/>
        <w:tabs>
          <w:tab w:leader="none" w:pos="130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6"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60" w:hanging="410"/>
        <w:spacing w:after="0"/>
        <w:tabs>
          <w:tab w:leader="none" w:pos="2160"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71"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75"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46"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0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82"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8"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37"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87"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1" w:name="page542"/>
    <w:bookmarkEnd w:id="5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2220" w:right="459" w:hanging="434"/>
        <w:spacing w:after="0" w:line="266" w:lineRule="auto"/>
        <w:tabs>
          <w:tab w:leader="none" w:pos="2328" w:val="left"/>
        </w:tabs>
        <w:numPr>
          <w:ilvl w:val="3"/>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33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8"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873"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35"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6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2"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2" w:name="page543"/>
    <w:bookmarkEnd w:id="5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2 to the registration statement to be signed on its behalf by the undersigned, thereunto duly authorized in the City of San Francisco, California, on December 28, 2020.</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51435</wp:posOffset>
            </wp:positionV>
            <wp:extent cx="20828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Jim Tananbaum</w:t>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Jim Tananbaum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Jim Tananbaum</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Rome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Vikram Bajaj</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Dan Dubin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Deepa Pakianathan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II-8</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Amendment No. 2 to the Registration Statement on Form S-4 (File No. 333-249785), of our report dated August 11,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2020</w:t>
      </w:r>
    </w:p>
    <w:p>
      <w:pPr>
        <w:sectPr>
          <w:pgSz w:w="11900" w:h="16838" w:orient="portrait"/>
          <w:cols w:equalWidth="0" w:num="1">
            <w:col w:w="11240"/>
          </w:cols>
          <w:pgMar w:left="320" w:top="117" w:right="339" w:bottom="1440" w:gutter="0" w:footer="0" w:header="0"/>
        </w:sectPr>
      </w:pPr>
    </w:p>
    <w:bookmarkStart w:id="544" w:name="page545"/>
    <w:bookmarkEnd w:id="54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No. 333-249785) and Prospectus of FS Development Corp. for the registration of 21,500,000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B1F2A"/>
    <w:multiLevelType w:val="hybridMultilevel"/>
    <w:lvl w:ilvl="0">
      <w:lvlJc w:val="left"/>
      <w:lvlText w:val="(%1)"/>
      <w:numFmt w:val="decimal"/>
      <w:start w:val="1"/>
    </w:lvl>
  </w:abstractNum>
  <w:abstractNum w:abstractNumId="1">
    <w:nsid w:val="6FBF29CB"/>
    <w:multiLevelType w:val="hybridMultilevel"/>
    <w:lvl w:ilvl="0">
      <w:lvlJc w:val="left"/>
      <w:lvlText w:val="."/>
      <w:numFmt w:val="bullet"/>
      <w:start w:val="1"/>
    </w:lvl>
  </w:abstractNum>
  <w:abstractNum w:abstractNumId="2">
    <w:nsid w:val="550B8808"/>
    <w:multiLevelType w:val="hybridMultilevel"/>
    <w:lvl w:ilvl="0">
      <w:lvlJc w:val="left"/>
      <w:lvlText w:val="(%1)"/>
      <w:numFmt w:val="decimal"/>
      <w:start w:val="1"/>
    </w:lvl>
  </w:abstractNum>
  <w:abstractNum w:abstractNumId="3">
    <w:nsid w:val="34CC3ACF"/>
    <w:multiLevelType w:val="hybridMultilevel"/>
    <w:lvl w:ilvl="0">
      <w:lvlJc w:val="left"/>
      <w:lvlText w:val="(%1)"/>
      <w:numFmt w:val="lowerLetter"/>
      <w:start w:val="1"/>
    </w:lvl>
  </w:abstractNum>
  <w:abstractNum w:abstractNumId="4">
    <w:nsid w:val="4E556261"/>
    <w:multiLevelType w:val="hybridMultilevel"/>
    <w:lvl w:ilvl="0">
      <w:lvlJc w:val="left"/>
      <w:lvlText w:val="(%1)"/>
      <w:numFmt w:val="lowerLetter"/>
      <w:start w:val="2"/>
    </w:lvl>
  </w:abstractNum>
  <w:abstractNum w:abstractNumId="5">
    <w:nsid w:val="4C672FC9"/>
    <w:multiLevelType w:val="hybridMultilevel"/>
    <w:lvl w:ilvl="0">
      <w:lvlJc w:val="left"/>
      <w:lvlText w:val="%1"/>
      <w:numFmt w:val="decimal"/>
      <w:start w:val="1"/>
    </w:lvl>
    <w:lvl w:ilvl="1">
      <w:lvlJc w:val="left"/>
      <w:lvlText w:val="(%2)"/>
      <w:numFmt w:val="lowerLetter"/>
      <w:start w:val="3"/>
    </w:lvl>
  </w:abstractNum>
  <w:abstractNum w:abstractNumId="6">
    <w:nsid w:val="52A311C3"/>
    <w:multiLevelType w:val="hybridMultilevel"/>
    <w:lvl w:ilvl="0">
      <w:lvlJc w:val="left"/>
      <w:lvlText w:val="(%1)"/>
      <w:numFmt w:val="decimal"/>
      <w:start w:val="5"/>
    </w:lvl>
    <w:lvl w:ilvl="1">
      <w:lvlJc w:val="left"/>
      <w:lvlText w:val="%2"/>
      <w:numFmt w:val="lowerLetter"/>
      <w:start w:val="1"/>
    </w:lvl>
  </w:abstractNum>
  <w:abstractNum w:abstractNumId="7">
    <w:nsid w:val="44EF6B80"/>
    <w:multiLevelType w:val="hybridMultilevel"/>
    <w:lvl w:ilvl="0">
      <w:lvlJc w:val="left"/>
      <w:lvlText w:val="(%1)"/>
      <w:numFmt w:val="lowerRoman"/>
      <w:start w:val="1"/>
    </w:lvl>
  </w:abstractNum>
  <w:abstractNum w:abstractNumId="8">
    <w:nsid w:val="12FCDE5E"/>
    <w:multiLevelType w:val="hybridMultilevel"/>
    <w:lvl w:ilvl="0">
      <w:lvlJc w:val="left"/>
      <w:lvlText w:val="%1."/>
      <w:numFmt w:val="decimal"/>
      <w:start w:val="1"/>
    </w:lvl>
    <w:lvl w:ilvl="1">
      <w:lvlJc w:val="left"/>
      <w:lvlText w:val="(%2)"/>
      <w:numFmt w:val="lowerRoman"/>
      <w:start w:val="1"/>
    </w:lvl>
  </w:abstractNum>
  <w:abstractNum w:abstractNumId="9">
    <w:nsid w:val="4A1D606E"/>
    <w:multiLevelType w:val="hybridMultilevel"/>
    <w:lvl w:ilvl="0">
      <w:lvlJc w:val="left"/>
      <w:lvlText w:val="%1."/>
      <w:numFmt w:val="decimal"/>
      <w:start w:val="2"/>
    </w:lvl>
  </w:abstractNum>
  <w:abstractNum w:abstractNumId="10">
    <w:nsid w:val="4382503"/>
    <w:multiLevelType w:val="hybridMultilevel"/>
    <w:lvl w:ilvl="0">
      <w:lvlJc w:val="left"/>
      <w:lvlText w:val="%1."/>
      <w:numFmt w:val="decimal"/>
      <w:start w:val="4"/>
    </w:lvl>
  </w:abstractNum>
  <w:abstractNum w:abstractNumId="11">
    <w:nsid w:val="59B76E28"/>
    <w:multiLevelType w:val="hybridMultilevel"/>
    <w:lvl w:ilvl="0">
      <w:lvlJc w:val="left"/>
      <w:lvlText w:val="(%1)"/>
      <w:numFmt w:val="lowerLetter"/>
      <w:start w:val="1"/>
    </w:lvl>
  </w:abstractNum>
  <w:abstractNum w:abstractNumId="12">
    <w:nsid w:val="4252C2DA"/>
    <w:multiLevelType w:val="hybridMultilevel"/>
    <w:lvl w:ilvl="0">
      <w:lvlJc w:val="left"/>
      <w:lvlText w:val="%1"/>
      <w:numFmt w:val="decimal"/>
      <w:start w:val="1"/>
    </w:lvl>
    <w:lvl w:ilvl="1">
      <w:lvlJc w:val="left"/>
      <w:lvlText w:val="(%2)"/>
      <w:numFmt w:val="lowerLetter"/>
      <w:start w:val="2"/>
    </w:lvl>
  </w:abstractNum>
  <w:abstractNum w:abstractNumId="13">
    <w:nsid w:val="6A92EF4C"/>
    <w:multiLevelType w:val="hybridMultilevel"/>
    <w:lvl w:ilvl="0">
      <w:lvlJc w:val="left"/>
      <w:lvlText w:val="%1."/>
      <w:numFmt w:val="decimal"/>
      <w:start w:val="5"/>
    </w:lvl>
    <w:lvl w:ilvl="1">
      <w:lvlJc w:val="left"/>
      <w:lvlText w:val="%2"/>
      <w:numFmt w:val="lowerLetter"/>
      <w:start w:val="1"/>
    </w:lvl>
  </w:abstractNum>
  <w:abstractNum w:abstractNumId="14">
    <w:nsid w:val="41ED20D7"/>
    <w:multiLevelType w:val="hybridMultilevel"/>
    <w:lvl w:ilvl="0">
      <w:lvlJc w:val="left"/>
      <w:lvlText w:val="(%1)"/>
      <w:numFmt w:val="lowerLetter"/>
      <w:start w:val="2"/>
    </w:lvl>
  </w:abstractNum>
  <w:abstractNum w:abstractNumId="15">
    <w:nsid w:val="E6B3F6A"/>
    <w:multiLevelType w:val="hybridMultilevel"/>
    <w:lvl w:ilvl="0">
      <w:lvlJc w:val="left"/>
      <w:lvlText w:val="(%1)"/>
      <w:numFmt w:val="lowerLetter"/>
      <w:start w:val="4"/>
    </w:lvl>
  </w:abstractNum>
  <w:abstractNum w:abstractNumId="16">
    <w:nsid w:val="3EB21819"/>
    <w:multiLevelType w:val="hybridMultilevel"/>
    <w:lvl w:ilvl="0">
      <w:lvlJc w:val="left"/>
      <w:lvlText w:val="%1."/>
      <w:numFmt w:val="upperLetter"/>
      <w:start w:val="17"/>
    </w:lvl>
  </w:abstractNum>
  <w:abstractNum w:abstractNumId="17">
    <w:nsid w:val="41531DED"/>
    <w:multiLevelType w:val="hybridMultilevel"/>
    <w:lvl w:ilvl="0">
      <w:lvlJc w:val="left"/>
      <w:lvlText w:val="%1."/>
      <w:numFmt w:val="upperLetter"/>
      <w:start w:val="1"/>
    </w:lvl>
  </w:abstractNum>
  <w:abstractNum w:abstractNumId="18">
    <w:nsid w:val="6353CD2"/>
    <w:multiLevelType w:val="hybridMultilevel"/>
    <w:lvl w:ilvl="0">
      <w:lvlJc w:val="left"/>
      <w:lvlText w:val="%1:"/>
      <w:numFmt w:val="upperLetter"/>
      <w:start w:val="17"/>
    </w:lvl>
  </w:abstractNum>
  <w:abstractNum w:abstractNumId="19">
    <w:nsid w:val="683CAAD3"/>
    <w:multiLevelType w:val="hybridMultilevel"/>
    <w:lvl w:ilvl="0">
      <w:lvlJc w:val="left"/>
      <w:lvlText w:val="%1:"/>
      <w:numFmt w:val="upperLetter"/>
      <w:start w:val="1"/>
    </w:lvl>
  </w:abstractNum>
  <w:abstractNum w:abstractNumId="20">
    <w:nsid w:val="313C7C99"/>
    <w:multiLevelType w:val="hybridMultilevel"/>
    <w:lvl w:ilvl="0">
      <w:lvlJc w:val="left"/>
      <w:lvlText w:val="%1:"/>
      <w:numFmt w:val="upperLetter"/>
      <w:start w:val="17"/>
    </w:lvl>
  </w:abstractNum>
  <w:abstractNum w:abstractNumId="21">
    <w:nsid w:val="519EB9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
    <w:nsid w:val="39DF25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3">
    <w:nsid w:val="126E008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4">
    <w:nsid w:val="34DFBC00"/>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25">
    <w:nsid w:val="1F9EC322"/>
    <w:multiLevelType w:val="hybridMultilevel"/>
    <w:lvl w:ilvl="0">
      <w:lvlJc w:val="left"/>
      <w:lvlText w:val="%1:"/>
      <w:numFmt w:val="upperLetter"/>
      <w:start w:val="17"/>
    </w:lvl>
  </w:abstractNum>
  <w:abstractNum w:abstractNumId="26">
    <w:nsid w:val="3410ED56"/>
    <w:multiLevelType w:val="hybridMultilevel"/>
    <w:lvl w:ilvl="0">
      <w:lvlJc w:val="left"/>
      <w:lvlText w:val="%1:"/>
      <w:numFmt w:val="upperLetter"/>
      <w:start w:val="1"/>
    </w:lvl>
  </w:abstractNum>
  <w:abstractNum w:abstractNumId="27">
    <w:nsid w:val="23C049A"/>
    <w:multiLevelType w:val="hybridMultilevel"/>
    <w:lvl w:ilvl="0">
      <w:lvlJc w:val="left"/>
      <w:lvlText w:val="%1:"/>
      <w:numFmt w:val="upperLetter"/>
      <w:start w:val="17"/>
    </w:lvl>
  </w:abstractNum>
  <w:abstractNum w:abstractNumId="28">
    <w:nsid w:val="5BDA35D4"/>
    <w:multiLevelType w:val="hybridMultilevel"/>
    <w:lvl w:ilvl="0">
      <w:lvlJc w:val="left"/>
      <w:lvlText w:val="%1:"/>
      <w:numFmt w:val="upperLetter"/>
      <w:start w:val="1"/>
    </w:lvl>
  </w:abstractNum>
  <w:abstractNum w:abstractNumId="29">
    <w:nsid w:val="496FB218"/>
    <w:multiLevelType w:val="hybridMultilevel"/>
    <w:lvl w:ilvl="0">
      <w:lvlJc w:val="left"/>
      <w:lvlText w:val="%1:"/>
      <w:numFmt w:val="upperLetter"/>
      <w:start w:val="17"/>
    </w:lvl>
  </w:abstractNum>
  <w:abstractNum w:abstractNumId="30">
    <w:nsid w:val="680EA5D1"/>
    <w:multiLevelType w:val="hybridMultilevel"/>
    <w:lvl w:ilvl="0">
      <w:lvlJc w:val="left"/>
      <w:lvlText w:val="%1:"/>
      <w:numFmt w:val="upperLetter"/>
      <w:start w:val="1"/>
    </w:lvl>
  </w:abstractNum>
  <w:abstractNum w:abstractNumId="31">
    <w:nsid w:val="4A9554FE"/>
    <w:multiLevelType w:val="hybridMultilevel"/>
    <w:lvl w:ilvl="0">
      <w:lvlJc w:val="left"/>
      <w:lvlText w:val="%1:"/>
      <w:numFmt w:val="upperLetter"/>
      <w:start w:val="17"/>
    </w:lvl>
  </w:abstractNum>
  <w:abstractNum w:abstractNumId="32">
    <w:nsid w:val="392EDBE4"/>
    <w:multiLevelType w:val="hybridMultilevel"/>
    <w:lvl w:ilvl="0">
      <w:lvlJc w:val="left"/>
      <w:lvlText w:val="%1:"/>
      <w:numFmt w:val="upperLetter"/>
      <w:start w:val="1"/>
    </w:lvl>
  </w:abstractNum>
  <w:abstractNum w:abstractNumId="33">
    <w:nsid w:val="3D1A2DD9"/>
    <w:multiLevelType w:val="hybridMultilevel"/>
    <w:lvl w:ilvl="0">
      <w:lvlJc w:val="left"/>
      <w:lvlText w:val="%1:"/>
      <w:numFmt w:val="upperLetter"/>
      <w:start w:val="17"/>
    </w:lvl>
  </w:abstractNum>
  <w:abstractNum w:abstractNumId="34">
    <w:nsid w:val="7F618FCD"/>
    <w:multiLevelType w:val="hybridMultilevel"/>
    <w:lvl w:ilvl="0">
      <w:lvlJc w:val="left"/>
      <w:lvlText w:val="%1:"/>
      <w:numFmt w:val="upperLetter"/>
      <w:start w:val="1"/>
    </w:lvl>
  </w:abstractNum>
  <w:abstractNum w:abstractNumId="35">
    <w:nsid w:val="7843E45"/>
    <w:multiLevelType w:val="hybridMultilevel"/>
    <w:lvl w:ilvl="0">
      <w:lvlJc w:val="left"/>
      <w:lvlText w:val="%1:"/>
      <w:numFmt w:val="upperLetter"/>
      <w:start w:val="17"/>
    </w:lvl>
  </w:abstractNum>
  <w:abstractNum w:abstractNumId="36">
    <w:nsid w:val="9815DA3"/>
    <w:multiLevelType w:val="hybridMultilevel"/>
    <w:lvl w:ilvl="0">
      <w:lvlJc w:val="left"/>
      <w:lvlText w:val="%1:"/>
      <w:numFmt w:val="upperLetter"/>
      <w:start w:val="1"/>
    </w:lvl>
    <w:lvl w:ilvl="1">
      <w:lvlJc w:val="left"/>
      <w:lvlText w:val="(%2)"/>
      <w:numFmt w:val="lowerRoman"/>
      <w:start w:val="5"/>
    </w:lvl>
  </w:abstractNum>
  <w:abstractNum w:abstractNumId="37">
    <w:nsid w:val="5204A191"/>
    <w:multiLevelType w:val="hybridMultilevel"/>
    <w:lvl w:ilvl="0">
      <w:lvlJc w:val="left"/>
      <w:lvlText w:val="%1:"/>
      <w:numFmt w:val="upperLetter"/>
      <w:start w:val="17"/>
    </w:lvl>
  </w:abstractNum>
  <w:abstractNum w:abstractNumId="38">
    <w:nsid w:val="4C73A9C6"/>
    <w:multiLevelType w:val="hybridMultilevel"/>
    <w:lvl w:ilvl="0">
      <w:lvlJc w:val="left"/>
      <w:lvlText w:val="%1:"/>
      <w:numFmt w:val="upperLetter"/>
      <w:start w:val="1"/>
    </w:lvl>
  </w:abstractNum>
  <w:abstractNum w:abstractNumId="39">
    <w:nsid w:val="1C7E3C01"/>
    <w:multiLevelType w:val="hybridMultilevel"/>
    <w:lvl w:ilvl="0">
      <w:lvlJc w:val="left"/>
      <w:lvlText w:val="%1."/>
      <w:numFmt w:val="upperLetter"/>
      <w:start w:val="17"/>
    </w:lvl>
  </w:abstractNum>
  <w:abstractNum w:abstractNumId="40">
    <w:nsid w:val="1C2201FF"/>
    <w:multiLevelType w:val="hybridMultilevel"/>
    <w:lvl w:ilvl="0">
      <w:lvlJc w:val="left"/>
      <w:lvlText w:val="%1."/>
      <w:numFmt w:val="upperLetter"/>
      <w:start w:val="1"/>
    </w:lvl>
  </w:abstractNum>
  <w:abstractNum w:abstractNumId="41">
    <w:nsid w:val="50ABCEC9"/>
    <w:multiLevelType w:val="hybridMultilevel"/>
    <w:lvl w:ilvl="0">
      <w:lvlJc w:val="left"/>
      <w:lvlText w:val="%1:"/>
      <w:numFmt w:val="upperLetter"/>
      <w:start w:val="17"/>
    </w:lvl>
  </w:abstractNum>
  <w:abstractNum w:abstractNumId="42">
    <w:nsid w:val="7635AA2A"/>
    <w:multiLevelType w:val="hybridMultilevel"/>
    <w:lvl w:ilvl="0">
      <w:lvlJc w:val="left"/>
      <w:lvlText w:val="%1:"/>
      <w:numFmt w:val="upperLetter"/>
      <w:start w:val="1"/>
    </w:lvl>
  </w:abstractNum>
  <w:abstractNum w:abstractNumId="43">
    <w:nsid w:val="5E74C4D9"/>
    <w:multiLevelType w:val="hybridMultilevel"/>
    <w:lvl w:ilvl="0">
      <w:lvlJc w:val="left"/>
      <w:lvlText w:val="%1:"/>
      <w:numFmt w:val="upperLetter"/>
      <w:start w:val="17"/>
    </w:lvl>
  </w:abstractNum>
  <w:abstractNum w:abstractNumId="44">
    <w:nsid w:val="3B3EBE15"/>
    <w:multiLevelType w:val="hybridMultilevel"/>
    <w:lvl w:ilvl="0">
      <w:lvlJc w:val="left"/>
      <w:lvlText w:val="%1:"/>
      <w:numFmt w:val="upperLetter"/>
      <w:start w:val="1"/>
    </w:lvl>
  </w:abstractNum>
  <w:abstractNum w:abstractNumId="45">
    <w:nsid w:val="3822CB01"/>
    <w:multiLevelType w:val="hybridMultilevel"/>
    <w:lvl w:ilvl="0">
      <w:lvlJc w:val="left"/>
      <w:lvlText w:val="%1:"/>
      <w:numFmt w:val="upperLetter"/>
      <w:start w:val="17"/>
    </w:lvl>
  </w:abstractNum>
  <w:abstractNum w:abstractNumId="46">
    <w:nsid w:val="6CE00443"/>
    <w:multiLevelType w:val="hybridMultilevel"/>
    <w:lvl w:ilvl="0">
      <w:lvlJc w:val="left"/>
      <w:lvlText w:val="%1:"/>
      <w:numFmt w:val="upperLetter"/>
      <w:start w:val="1"/>
    </w:lvl>
  </w:abstractNum>
  <w:abstractNum w:abstractNumId="47">
    <w:nsid w:val="79F0D62F"/>
    <w:multiLevelType w:val="hybridMultilevel"/>
    <w:lvl w:ilvl="0">
      <w:lvlJc w:val="left"/>
      <w:lvlText w:val="%1:"/>
      <w:numFmt w:val="upperLetter"/>
      <w:start w:val="17"/>
    </w:lvl>
  </w:abstractNum>
  <w:abstractNum w:abstractNumId="48">
    <w:nsid w:val="7975E8EE"/>
    <w:multiLevelType w:val="hybridMultilevel"/>
    <w:lvl w:ilvl="0">
      <w:lvlJc w:val="left"/>
      <w:lvlText w:val="%1:"/>
      <w:numFmt w:val="upperLetter"/>
      <w:start w:val="1"/>
    </w:lvl>
  </w:abstractNum>
  <w:abstractNum w:abstractNumId="49">
    <w:nsid w:val="73154115"/>
    <w:multiLevelType w:val="hybridMultilevel"/>
    <w:lvl w:ilvl="0">
      <w:lvlJc w:val="left"/>
      <w:lvlText w:val="%1:"/>
      <w:numFmt w:val="upperLetter"/>
      <w:start w:val="17"/>
    </w:lvl>
  </w:abstractNum>
  <w:abstractNum w:abstractNumId="50">
    <w:nsid w:val="622D8102"/>
    <w:multiLevelType w:val="hybridMultilevel"/>
    <w:lvl w:ilvl="0">
      <w:lvlJc w:val="left"/>
      <w:lvlText w:val="%1:"/>
      <w:numFmt w:val="upperLetter"/>
      <w:start w:val="1"/>
    </w:lvl>
  </w:abstractNum>
  <w:abstractNum w:abstractNumId="51">
    <w:nsid w:val="2AB26587"/>
    <w:multiLevelType w:val="hybridMultilevel"/>
    <w:lvl w:ilvl="0">
      <w:lvlJc w:val="left"/>
      <w:lvlText w:val="%1:"/>
      <w:numFmt w:val="upperLetter"/>
      <w:start w:val="17"/>
    </w:lvl>
  </w:abstractNum>
  <w:abstractNum w:abstractNumId="52">
    <w:nsid w:val="44B3FA61"/>
    <w:multiLevelType w:val="hybridMultilevel"/>
    <w:lvl w:ilvl="0">
      <w:lvlJc w:val="left"/>
      <w:lvlText w:val="%1:"/>
      <w:numFmt w:val="upperLetter"/>
      <w:start w:val="1"/>
    </w:lvl>
  </w:abstractNum>
  <w:abstractNum w:abstractNumId="53">
    <w:nsid w:val="1C0CA67C"/>
    <w:multiLevelType w:val="hybridMultilevel"/>
    <w:lvl w:ilvl="0">
      <w:lvlJc w:val="left"/>
      <w:lvlText w:val="%1:"/>
      <w:numFmt w:val="upperLetter"/>
      <w:start w:val="17"/>
    </w:lvl>
  </w:abstractNum>
  <w:abstractNum w:abstractNumId="54">
    <w:nsid w:val="3D206613"/>
    <w:multiLevelType w:val="hybridMultilevel"/>
    <w:lvl w:ilvl="0">
      <w:lvlJc w:val="left"/>
      <w:lvlText w:val="%1:"/>
      <w:numFmt w:val="upperLetter"/>
      <w:start w:val="1"/>
    </w:lvl>
    <w:lvl w:ilvl="1">
      <w:lvlJc w:val="left"/>
      <w:lvlText w:val="•"/>
      <w:numFmt w:val="bullet"/>
      <w:start w:val="1"/>
    </w:lvl>
  </w:abstractNum>
  <w:abstractNum w:abstractNumId="55">
    <w:nsid w:val="7993B662"/>
    <w:multiLevelType w:val="hybridMultilevel"/>
    <w:lvl w:ilvl="0">
      <w:lvlJc w:val="left"/>
      <w:lvlText w:val="•"/>
      <w:numFmt w:val="bullet"/>
      <w:start w:val="1"/>
    </w:lvl>
  </w:abstractNum>
  <w:abstractNum w:abstractNumId="56">
    <w:nsid w:val="3BAB699E"/>
    <w:multiLevelType w:val="hybridMultilevel"/>
    <w:lvl w:ilvl="0">
      <w:lvlJc w:val="left"/>
      <w:lvlText w:val="%1:"/>
      <w:numFmt w:val="upperLetter"/>
      <w:start w:val="17"/>
    </w:lvl>
  </w:abstractNum>
  <w:abstractNum w:abstractNumId="57">
    <w:nsid w:val="71315369"/>
    <w:multiLevelType w:val="hybridMultilevel"/>
    <w:lvl w:ilvl="0">
      <w:lvlJc w:val="left"/>
      <w:lvlText w:val="%1:"/>
      <w:numFmt w:val="upperLetter"/>
      <w:start w:val="1"/>
    </w:lvl>
  </w:abstractNum>
  <w:abstractNum w:abstractNumId="58">
    <w:nsid w:val="7BCFBAFC"/>
    <w:multiLevelType w:val="hybridMultilevel"/>
    <w:lvl w:ilvl="0">
      <w:lvlJc w:val="left"/>
      <w:lvlText w:val="%1:"/>
      <w:numFmt w:val="upperLetter"/>
      <w:start w:val="17"/>
    </w:lvl>
  </w:abstractNum>
  <w:abstractNum w:abstractNumId="59">
    <w:nsid w:val="17859F72"/>
    <w:multiLevelType w:val="hybridMultilevel"/>
    <w:lvl w:ilvl="0">
      <w:lvlJc w:val="left"/>
      <w:lvlText w:val="%1:"/>
      <w:numFmt w:val="upperLetter"/>
      <w:start w:val="17"/>
    </w:lvl>
  </w:abstractNum>
  <w:abstractNum w:abstractNumId="60">
    <w:nsid w:val="3AA10581"/>
    <w:multiLevelType w:val="hybridMultilevel"/>
    <w:lvl w:ilvl="0">
      <w:lvlJc w:val="left"/>
      <w:lvlText w:val="%1:"/>
      <w:numFmt w:val="upperLetter"/>
      <w:start w:val="1"/>
    </w:lvl>
  </w:abstractNum>
  <w:abstractNum w:abstractNumId="61">
    <w:nsid w:val="63DE60CD"/>
    <w:multiLevelType w:val="hybridMultilevel"/>
    <w:lvl w:ilvl="0">
      <w:lvlJc w:val="left"/>
      <w:lvlText w:val="%1:"/>
      <w:numFmt w:val="upperLetter"/>
      <w:start w:val="17"/>
    </w:lvl>
  </w:abstractNum>
  <w:abstractNum w:abstractNumId="62">
    <w:nsid w:val="621AF471"/>
    <w:multiLevelType w:val="hybridMultilevel"/>
    <w:lvl w:ilvl="0">
      <w:lvlJc w:val="left"/>
      <w:lvlText w:val="%1:"/>
      <w:numFmt w:val="upperLetter"/>
      <w:start w:val="1"/>
    </w:lvl>
  </w:abstractNum>
  <w:abstractNum w:abstractNumId="63">
    <w:nsid w:val="73CFE165"/>
    <w:multiLevelType w:val="hybridMultilevel"/>
    <w:lvl w:ilvl="0">
      <w:lvlJc w:val="left"/>
      <w:lvlText w:val="%1:"/>
      <w:numFmt w:val="upperLetter"/>
      <w:start w:val="17"/>
    </w:lvl>
  </w:abstractNum>
  <w:abstractNum w:abstractNumId="64">
    <w:nsid w:val="20F88EA6"/>
    <w:multiLevelType w:val="hybridMultilevel"/>
    <w:lvl w:ilvl="0">
      <w:lvlJc w:val="left"/>
      <w:lvlText w:val="%1:"/>
      <w:numFmt w:val="upperLetter"/>
      <w:start w:val="17"/>
    </w:lvl>
  </w:abstractNum>
  <w:abstractNum w:abstractNumId="65">
    <w:nsid w:val="617C843E"/>
    <w:multiLevelType w:val="hybridMultilevel"/>
    <w:lvl w:ilvl="0">
      <w:lvlJc w:val="left"/>
      <w:lvlText w:val="%1:"/>
      <w:numFmt w:val="upperLetter"/>
      <w:start w:val="1"/>
    </w:lvl>
  </w:abstractNum>
  <w:abstractNum w:abstractNumId="66">
    <w:nsid w:val="7B541FAB"/>
    <w:multiLevelType w:val="hybridMultilevel"/>
    <w:lvl w:ilvl="0">
      <w:lvlJc w:val="left"/>
      <w:lvlText w:val="%1:"/>
      <w:numFmt w:val="upperLetter"/>
      <w:start w:val="17"/>
    </w:lvl>
  </w:abstractNum>
  <w:abstractNum w:abstractNumId="67">
    <w:nsid w:val="2A79EC49"/>
    <w:multiLevelType w:val="hybridMultilevel"/>
    <w:lvl w:ilvl="0">
      <w:lvlJc w:val="left"/>
      <w:lvlText w:val="%1:"/>
      <w:numFmt w:val="upperLetter"/>
      <w:start w:val="1"/>
    </w:lvl>
  </w:abstractNum>
  <w:abstractNum w:abstractNumId="68">
    <w:nsid w:val="338125CF"/>
    <w:multiLevelType w:val="hybridMultilevel"/>
    <w:lvl w:ilvl="0">
      <w:lvlJc w:val="left"/>
      <w:lvlText w:val="%1:"/>
      <w:numFmt w:val="upperLetter"/>
      <w:start w:val="17"/>
    </w:lvl>
  </w:abstractNum>
  <w:abstractNum w:abstractNumId="69">
    <w:nsid w:val="47C7C971"/>
    <w:multiLevelType w:val="hybridMultilevel"/>
    <w:lvl w:ilvl="0">
      <w:lvlJc w:val="left"/>
      <w:lvlText w:val="%1:"/>
      <w:numFmt w:val="upperLetter"/>
      <w:start w:val="1"/>
    </w:lvl>
    <w:lvl w:ilvl="1">
      <w:lvlJc w:val="left"/>
      <w:lvlText w:val="•"/>
      <w:numFmt w:val="bullet"/>
      <w:start w:val="1"/>
    </w:lvl>
  </w:abstractNum>
  <w:abstractNum w:abstractNumId="70">
    <w:nsid w:val="46F8284B"/>
    <w:multiLevelType w:val="hybridMultilevel"/>
    <w:lvl w:ilvl="0">
      <w:lvlJc w:val="left"/>
      <w:lvlText w:val="%1:"/>
      <w:numFmt w:val="upperLetter"/>
      <w:start w:val="16"/>
    </w:lvl>
    <w:lvl w:ilvl="1">
      <w:lvlJc w:val="left"/>
      <w:lvlText w:val="•"/>
      <w:numFmt w:val="bullet"/>
      <w:start w:val="1"/>
    </w:lvl>
  </w:abstractNum>
  <w:abstractNum w:abstractNumId="71">
    <w:nsid w:val="4FA327CE"/>
    <w:multiLevelType w:val="hybridMultilevel"/>
    <w:lvl w:ilvl="0">
      <w:lvlJc w:val="left"/>
      <w:lvlText w:val="%1:"/>
      <w:numFmt w:val="upperLetter"/>
      <w:start w:val="1"/>
    </w:lvl>
  </w:abstractNum>
  <w:abstractNum w:abstractNumId="72">
    <w:nsid w:val="1873983A"/>
    <w:multiLevelType w:val="hybridMultilevel"/>
    <w:lvl w:ilvl="0">
      <w:lvlJc w:val="left"/>
      <w:lvlText w:val="%1:"/>
      <w:numFmt w:val="upperLetter"/>
      <w:start w:val="17"/>
    </w:lvl>
  </w:abstractNum>
  <w:abstractNum w:abstractNumId="73">
    <w:nsid w:val="3D2DD275"/>
    <w:multiLevelType w:val="hybridMultilevel"/>
    <w:lvl w:ilvl="0">
      <w:lvlJc w:val="left"/>
      <w:lvlText w:val="%1:"/>
      <w:numFmt w:val="upperLetter"/>
      <w:start w:val="1"/>
    </w:lvl>
  </w:abstractNum>
  <w:abstractNum w:abstractNumId="74">
    <w:nsid w:val="2E17ECA7"/>
    <w:multiLevelType w:val="hybridMultilevel"/>
    <w:lvl w:ilvl="0">
      <w:lvlJc w:val="left"/>
      <w:lvlText w:val="%1:"/>
      <w:numFmt w:val="upperLetter"/>
      <w:start w:val="17"/>
    </w:lvl>
  </w:abstractNum>
  <w:abstractNum w:abstractNumId="75">
    <w:nsid w:val="53B2564F"/>
    <w:multiLevelType w:val="hybridMultilevel"/>
    <w:lvl w:ilvl="0">
      <w:lvlJc w:val="left"/>
      <w:lvlText w:val="%1:"/>
      <w:numFmt w:val="upperLetter"/>
      <w:start w:val="1"/>
    </w:lvl>
  </w:abstractNum>
  <w:abstractNum w:abstractNumId="76">
    <w:nsid w:val="75509D76"/>
    <w:multiLevelType w:val="hybridMultilevel"/>
    <w:lvl w:ilvl="0">
      <w:lvlJc w:val="left"/>
      <w:lvlText w:val="%1:"/>
      <w:numFmt w:val="upperLetter"/>
      <w:start w:val="17"/>
    </w:lvl>
  </w:abstractNum>
  <w:abstractNum w:abstractNumId="77">
    <w:nsid w:val="1AF7F0EA"/>
    <w:multiLevelType w:val="hybridMultilevel"/>
    <w:lvl w:ilvl="0">
      <w:lvlJc w:val="left"/>
      <w:lvlText w:val="%1:"/>
      <w:numFmt w:val="upperLetter"/>
      <w:start w:val="1"/>
    </w:lvl>
  </w:abstractNum>
  <w:abstractNum w:abstractNumId="78">
    <w:nsid w:val="4DA32C7E"/>
    <w:multiLevelType w:val="hybridMultilevel"/>
    <w:lvl w:ilvl="0">
      <w:lvlJc w:val="left"/>
      <w:lvlText w:val="%1:"/>
      <w:numFmt w:val="upperLetter"/>
      <w:start w:val="17"/>
    </w:lvl>
  </w:abstractNum>
  <w:abstractNum w:abstractNumId="79">
    <w:nsid w:val="6EC68664"/>
    <w:multiLevelType w:val="hybridMultilevel"/>
    <w:lvl w:ilvl="0">
      <w:lvlJc w:val="left"/>
      <w:lvlText w:val="%1:"/>
      <w:numFmt w:val="upperLetter"/>
      <w:start w:val="1"/>
    </w:lvl>
  </w:abstractNum>
  <w:abstractNum w:abstractNumId="80">
    <w:nsid w:val="E0D31FF"/>
    <w:multiLevelType w:val="hybridMultilevel"/>
    <w:lvl w:ilvl="0">
      <w:lvlJc w:val="left"/>
      <w:lvlText w:val="%1."/>
      <w:numFmt w:val="upperLetter"/>
      <w:start w:val="17"/>
    </w:lvl>
  </w:abstractNum>
  <w:abstractNum w:abstractNumId="81">
    <w:nsid w:val="2FD0AD81"/>
    <w:multiLevelType w:val="hybridMultilevel"/>
    <w:lvl w:ilvl="0">
      <w:lvlJc w:val="left"/>
      <w:lvlText w:val="%1:"/>
      <w:numFmt w:val="upperLetter"/>
      <w:start w:val="1"/>
    </w:lvl>
  </w:abstractNum>
  <w:abstractNum w:abstractNumId="82">
    <w:nsid w:val="1978EBEB"/>
    <w:multiLevelType w:val="hybridMultilevel"/>
    <w:lvl w:ilvl="0">
      <w:lvlJc w:val="left"/>
      <w:lvlText w:val="%1:"/>
      <w:numFmt w:val="upperLetter"/>
      <w:start w:val="17"/>
    </w:lvl>
  </w:abstractNum>
  <w:abstractNum w:abstractNumId="83">
    <w:nsid w:val="52C12C61"/>
    <w:multiLevelType w:val="hybridMultilevel"/>
    <w:lvl w:ilvl="0">
      <w:lvlJc w:val="left"/>
      <w:lvlText w:val="%1:"/>
      <w:numFmt w:val="upperLetter"/>
      <w:start w:val="1"/>
    </w:lvl>
  </w:abstractNum>
  <w:abstractNum w:abstractNumId="84">
    <w:nsid w:val="4BDD53FD"/>
    <w:multiLevelType w:val="hybridMultilevel"/>
    <w:lvl w:ilvl="0">
      <w:lvlJc w:val="left"/>
      <w:lvlText w:val="%1:"/>
      <w:numFmt w:val="upperLetter"/>
      <w:start w:val="17"/>
    </w:lvl>
  </w:abstractNum>
  <w:abstractNum w:abstractNumId="85">
    <w:nsid w:val="569951FE"/>
    <w:multiLevelType w:val="hybridMultilevel"/>
    <w:lvl w:ilvl="0">
      <w:lvlJc w:val="left"/>
      <w:lvlText w:val="%1:"/>
      <w:numFmt w:val="upperLetter"/>
      <w:start w:val="1"/>
    </w:lvl>
    <w:lvl w:ilvl="1">
      <w:lvlJc w:val="left"/>
      <w:lvlText w:val="•"/>
      <w:numFmt w:val="bullet"/>
      <w:start w:val="1"/>
    </w:lvl>
  </w:abstractNum>
  <w:abstractNum w:abstractNumId="86">
    <w:nsid w:val="4C54E2C3"/>
    <w:multiLevelType w:val="hybridMultilevel"/>
    <w:lvl w:ilvl="0">
      <w:lvlJc w:val="left"/>
      <w:lvlText w:val="%1:"/>
      <w:numFmt w:val="upperLetter"/>
      <w:start w:val="17"/>
    </w:lvl>
  </w:abstractNum>
  <w:abstractNum w:abstractNumId="87">
    <w:nsid w:val="788BD9B"/>
    <w:multiLevelType w:val="hybridMultilevel"/>
    <w:lvl w:ilvl="0">
      <w:lvlJc w:val="left"/>
      <w:lvlText w:val="%1:"/>
      <w:numFmt w:val="upperLetter"/>
      <w:start w:val="1"/>
    </w:lvl>
  </w:abstractNum>
  <w:abstractNum w:abstractNumId="88">
    <w:nsid w:val="47CAA567"/>
    <w:multiLevelType w:val="hybridMultilevel"/>
    <w:lvl w:ilvl="0">
      <w:lvlJc w:val="left"/>
      <w:lvlText w:val="%1:"/>
      <w:numFmt w:val="upperLetter"/>
      <w:start w:val="17"/>
    </w:lvl>
  </w:abstractNum>
  <w:abstractNum w:abstractNumId="89">
    <w:nsid w:val="48249DBF"/>
    <w:multiLevelType w:val="hybridMultilevel"/>
    <w:lvl w:ilvl="0">
      <w:lvlJc w:val="left"/>
      <w:lvlText w:val="%1:"/>
      <w:numFmt w:val="upperLetter"/>
      <w:start w:val="1"/>
    </w:lvl>
  </w:abstractNum>
  <w:abstractNum w:abstractNumId="90">
    <w:nsid w:val="1F0E5D0D"/>
    <w:multiLevelType w:val="hybridMultilevel"/>
    <w:lvl w:ilvl="0">
      <w:lvlJc w:val="left"/>
      <w:lvlText w:val="%1:"/>
      <w:numFmt w:val="upperLetter"/>
      <w:start w:val="17"/>
    </w:lvl>
  </w:abstractNum>
  <w:abstractNum w:abstractNumId="91">
    <w:nsid w:val="26BAAE9"/>
    <w:multiLevelType w:val="hybridMultilevel"/>
    <w:lvl w:ilvl="0">
      <w:lvlJc w:val="left"/>
      <w:lvlText w:val="%1:"/>
      <w:numFmt w:val="upperLetter"/>
      <w:start w:val="1"/>
    </w:lvl>
  </w:abstractNum>
  <w:abstractNum w:abstractNumId="92">
    <w:nsid w:val="2C02FE8C"/>
    <w:multiLevelType w:val="hybridMultilevel"/>
    <w:lvl w:ilvl="0">
      <w:lvlJc w:val="left"/>
      <w:lvlText w:val="%1:"/>
      <w:numFmt w:val="upperLetter"/>
      <w:start w:val="17"/>
    </w:lvl>
  </w:abstractNum>
  <w:abstractNum w:abstractNumId="93">
    <w:nsid w:val="129517E"/>
    <w:multiLevelType w:val="hybridMultilevel"/>
    <w:lvl w:ilvl="0">
      <w:lvlJc w:val="left"/>
      <w:lvlText w:val="%1:"/>
      <w:numFmt w:val="upperLetter"/>
      <w:start w:val="1"/>
    </w:lvl>
  </w:abstractNum>
  <w:abstractNum w:abstractNumId="94">
    <w:nsid w:val="763B8C4E"/>
    <w:multiLevelType w:val="hybridMultilevel"/>
    <w:lvl w:ilvl="0">
      <w:lvlJc w:val="left"/>
      <w:lvlText w:val="•"/>
      <w:numFmt w:val="bullet"/>
      <w:start w:val="1"/>
    </w:lvl>
  </w:abstractNum>
  <w:abstractNum w:abstractNumId="95">
    <w:nsid w:val="4CFB8D32"/>
    <w:multiLevelType w:val="hybridMultilevel"/>
    <w:lvl w:ilvl="0">
      <w:lvlJc w:val="left"/>
      <w:lvlText w:val="•"/>
      <w:numFmt w:val="bullet"/>
      <w:start w:val="1"/>
    </w:lvl>
  </w:abstractNum>
  <w:abstractNum w:abstractNumId="96">
    <w:nsid w:val="62A5D5BD"/>
    <w:multiLevelType w:val="hybridMultilevel"/>
    <w:lvl w:ilvl="0">
      <w:lvlJc w:val="left"/>
      <w:lvlText w:val="•"/>
      <w:numFmt w:val="bullet"/>
      <w:start w:val="1"/>
    </w:lvl>
  </w:abstractNum>
  <w:abstractNum w:abstractNumId="97">
    <w:nsid w:val="718FABF9"/>
    <w:multiLevelType w:val="hybridMultilevel"/>
    <w:lvl w:ilvl="0">
      <w:lvlJc w:val="left"/>
      <w:lvlText w:val="%1"/>
      <w:numFmt w:val="upperLetter"/>
      <w:start w:val="61"/>
    </w:lvl>
  </w:abstractNum>
  <w:abstractNum w:abstractNumId="98">
    <w:nsid w:val="7775797C"/>
    <w:multiLevelType w:val="hybridMultilevel"/>
    <w:lvl w:ilvl="0">
      <w:lvlJc w:val="left"/>
      <w:lvlText w:val="(%1)"/>
      <w:numFmt w:val="lowerLetter"/>
      <w:start w:val="1"/>
    </w:lvl>
  </w:abstractNum>
  <w:abstractNum w:abstractNumId="99">
    <w:nsid w:val="1626FB8C"/>
    <w:multiLevelType w:val="hybridMultilevel"/>
    <w:lvl w:ilvl="0">
      <w:lvlJc w:val="left"/>
      <w:lvlText w:val="(%1)"/>
      <w:numFmt w:val="lowerLetter"/>
      <w:start w:val="4"/>
    </w:lvl>
  </w:abstractNum>
  <w:abstractNum w:abstractNumId="100">
    <w:nsid w:val="3957756A"/>
    <w:multiLevelType w:val="hybridMultilevel"/>
    <w:lvl w:ilvl="0">
      <w:lvlJc w:val="left"/>
      <w:lvlText w:val="•"/>
      <w:numFmt w:val="bullet"/>
      <w:start w:val="1"/>
    </w:lvl>
  </w:abstractNum>
  <w:abstractNum w:abstractNumId="101">
    <w:nsid w:val="3E6DA1C7"/>
    <w:multiLevelType w:val="hybridMultilevel"/>
    <w:lvl w:ilvl="0">
      <w:lvlJc w:val="left"/>
      <w:lvlText w:val="•"/>
      <w:numFmt w:val="bullet"/>
      <w:start w:val="1"/>
    </w:lvl>
  </w:abstractNum>
  <w:abstractNum w:abstractNumId="102">
    <w:nsid w:val="65CA235B"/>
    <w:multiLevelType w:val="hybridMultilevel"/>
    <w:lvl w:ilvl="0">
      <w:lvlJc w:val="left"/>
      <w:lvlText w:val="•"/>
      <w:numFmt w:val="bullet"/>
      <w:start w:val="1"/>
    </w:lvl>
  </w:abstractNum>
  <w:abstractNum w:abstractNumId="103">
    <w:nsid w:val="51CB0DA4"/>
    <w:multiLevelType w:val="hybridMultilevel"/>
    <w:lvl w:ilvl="0">
      <w:lvlJc w:val="left"/>
      <w:lvlText w:val="•"/>
      <w:numFmt w:val="bullet"/>
      <w:start w:val="1"/>
    </w:lvl>
  </w:abstractNum>
  <w:abstractNum w:abstractNumId="104">
    <w:nsid w:val="7B9B743C"/>
    <w:multiLevelType w:val="hybridMultilevel"/>
    <w:lvl w:ilvl="0">
      <w:lvlJc w:val="left"/>
      <w:lvlText w:val="(%1)"/>
      <w:numFmt w:val="lowerRoman"/>
      <w:start w:val="1"/>
    </w:lvl>
  </w:abstractNum>
  <w:abstractNum w:abstractNumId="105">
    <w:nsid w:val="13E21002"/>
    <w:multiLevelType w:val="hybridMultilevel"/>
    <w:lvl w:ilvl="0">
      <w:lvlJc w:val="left"/>
      <w:lvlText w:val="(%1)"/>
      <w:numFmt w:val="lowerLetter"/>
      <w:start w:val="1"/>
    </w:lvl>
  </w:abstractNum>
  <w:abstractNum w:abstractNumId="106">
    <w:nsid w:val="257D63F4"/>
    <w:multiLevelType w:val="hybridMultilevel"/>
    <w:lvl w:ilvl="0">
      <w:lvlJc w:val="left"/>
      <w:lvlText w:val="•"/>
      <w:numFmt w:val="bullet"/>
      <w:start w:val="1"/>
    </w:lvl>
  </w:abstractNum>
  <w:abstractNum w:abstractNumId="107">
    <w:nsid w:val="70EC11B2"/>
    <w:multiLevelType w:val="hybridMultilevel"/>
    <w:lvl w:ilvl="0">
      <w:lvlJc w:val="left"/>
      <w:lvlText w:val="(%1)"/>
      <w:numFmt w:val="decimal"/>
      <w:start w:val="2"/>
    </w:lvl>
  </w:abstractNum>
  <w:abstractNum w:abstractNumId="108">
    <w:nsid w:val="2EDA00ED"/>
    <w:multiLevelType w:val="hybridMultilevel"/>
    <w:lvl w:ilvl="0">
      <w:lvlJc w:val="left"/>
      <w:lvlText w:val="(%1)"/>
      <w:numFmt w:val="decimal"/>
      <w:start w:val="1"/>
    </w:lvl>
  </w:abstractNum>
  <w:abstractNum w:abstractNumId="109">
    <w:nsid w:val="73209072"/>
    <w:multiLevelType w:val="hybridMultilevel"/>
    <w:lvl w:ilvl="0">
      <w:lvlJc w:val="left"/>
      <w:lvlText w:val="•"/>
      <w:numFmt w:val="bullet"/>
      <w:start w:val="1"/>
    </w:lvl>
  </w:abstractNum>
  <w:abstractNum w:abstractNumId="110">
    <w:nsid w:val="5FB29816"/>
    <w:multiLevelType w:val="hybridMultilevel"/>
    <w:lvl w:ilvl="0">
      <w:lvlJc w:val="left"/>
      <w:lvlText w:val="•"/>
      <w:numFmt w:val="bullet"/>
      <w:start w:val="1"/>
    </w:lvl>
  </w:abstractNum>
  <w:abstractNum w:abstractNumId="111">
    <w:nsid w:val="3CE732EC"/>
    <w:multiLevelType w:val="hybridMultilevel"/>
    <w:lvl w:ilvl="0">
      <w:lvlJc w:val="left"/>
      <w:lvlText w:val="•"/>
      <w:numFmt w:val="bullet"/>
      <w:start w:val="1"/>
    </w:lvl>
  </w:abstractNum>
  <w:abstractNum w:abstractNumId="112">
    <w:nsid w:val="22F13DF3"/>
    <w:multiLevelType w:val="hybridMultilevel"/>
    <w:lvl w:ilvl="0">
      <w:lvlJc w:val="left"/>
      <w:lvlText w:val="•"/>
      <w:numFmt w:val="bullet"/>
      <w:start w:val="1"/>
    </w:lvl>
  </w:abstractNum>
  <w:abstractNum w:abstractNumId="113">
    <w:nsid w:val="792B8401"/>
    <w:multiLevelType w:val="hybridMultilevel"/>
    <w:lvl w:ilvl="0">
      <w:lvlJc w:val="left"/>
      <w:lvlText w:val="•"/>
      <w:numFmt w:val="bullet"/>
      <w:start w:val="1"/>
    </w:lvl>
  </w:abstractNum>
  <w:abstractNum w:abstractNumId="114">
    <w:nsid w:val="FA85F4D"/>
    <w:multiLevelType w:val="hybridMultilevel"/>
    <w:lvl w:ilvl="0">
      <w:lvlJc w:val="left"/>
      <w:lvlText w:val="•"/>
      <w:numFmt w:val="bullet"/>
      <w:start w:val="1"/>
    </w:lvl>
  </w:abstractNum>
  <w:abstractNum w:abstractNumId="115">
    <w:nsid w:val="6ECE91F0"/>
    <w:multiLevelType w:val="hybridMultilevel"/>
    <w:lvl w:ilvl="0">
      <w:lvlJc w:val="left"/>
      <w:lvlText w:val="•"/>
      <w:numFmt w:val="bullet"/>
      <w:start w:val="1"/>
    </w:lvl>
  </w:abstractNum>
  <w:abstractNum w:abstractNumId="116">
    <w:nsid w:val="4FC4D600"/>
    <w:multiLevelType w:val="hybridMultilevel"/>
    <w:lvl w:ilvl="0">
      <w:lvlJc w:val="left"/>
      <w:lvlText w:val="•"/>
      <w:numFmt w:val="bullet"/>
      <w:start w:val="1"/>
    </w:lvl>
  </w:abstractNum>
  <w:abstractNum w:abstractNumId="117">
    <w:nsid w:val="5BFD4210"/>
    <w:multiLevelType w:val="hybridMultilevel"/>
    <w:lvl w:ilvl="0">
      <w:lvlJc w:val="left"/>
      <w:lvlText w:val="•"/>
      <w:numFmt w:val="bullet"/>
      <w:start w:val="1"/>
    </w:lvl>
  </w:abstractNum>
  <w:abstractNum w:abstractNumId="118">
    <w:nsid w:val="76574F8B"/>
    <w:multiLevelType w:val="hybridMultilevel"/>
    <w:lvl w:ilvl="0">
      <w:lvlJc w:val="left"/>
      <w:lvlText w:val="•"/>
      <w:numFmt w:val="bullet"/>
      <w:start w:val="1"/>
    </w:lvl>
  </w:abstractNum>
  <w:abstractNum w:abstractNumId="119">
    <w:nsid w:val="178F7B67"/>
    <w:multiLevelType w:val="hybridMultilevel"/>
    <w:lvl w:ilvl="0">
      <w:lvlJc w:val="left"/>
      <w:lvlText w:val="•"/>
      <w:numFmt w:val="bullet"/>
      <w:start w:val="1"/>
    </w:lvl>
  </w:abstractNum>
  <w:abstractNum w:abstractNumId="120">
    <w:nsid w:val="2421DFCF"/>
    <w:multiLevelType w:val="hybridMultilevel"/>
    <w:lvl w:ilvl="0">
      <w:lvlJc w:val="left"/>
      <w:lvlText w:val="•"/>
      <w:numFmt w:val="bullet"/>
      <w:start w:val="1"/>
    </w:lvl>
  </w:abstractNum>
  <w:abstractNum w:abstractNumId="121">
    <w:nsid w:val="1565AC99"/>
    <w:multiLevelType w:val="hybridMultilevel"/>
    <w:lvl w:ilvl="0">
      <w:lvlJc w:val="left"/>
      <w:lvlText w:val="•"/>
      <w:numFmt w:val="bullet"/>
      <w:start w:val="1"/>
    </w:lvl>
  </w:abstractNum>
  <w:abstractNum w:abstractNumId="122">
    <w:nsid w:val="19FB2650"/>
    <w:multiLevelType w:val="hybridMultilevel"/>
    <w:lvl w:ilvl="0">
      <w:lvlJc w:val="left"/>
      <w:lvlText w:val="•"/>
      <w:numFmt w:val="bullet"/>
      <w:start w:val="1"/>
    </w:lvl>
  </w:abstractNum>
  <w:abstractNum w:abstractNumId="123">
    <w:nsid w:val="5024DE5B"/>
    <w:multiLevelType w:val="hybridMultilevel"/>
    <w:lvl w:ilvl="0">
      <w:lvlJc w:val="left"/>
      <w:lvlText w:val="•"/>
      <w:numFmt w:val="bullet"/>
      <w:start w:val="1"/>
    </w:lvl>
  </w:abstractNum>
  <w:abstractNum w:abstractNumId="124">
    <w:nsid w:val="168EFE17"/>
    <w:multiLevelType w:val="hybridMultilevel"/>
    <w:lvl w:ilvl="0">
      <w:lvlJc w:val="left"/>
      <w:lvlText w:val="•"/>
      <w:numFmt w:val="bullet"/>
      <w:start w:val="1"/>
    </w:lvl>
  </w:abstractNum>
  <w:abstractNum w:abstractNumId="125">
    <w:nsid w:val="1036B29F"/>
    <w:multiLevelType w:val="hybridMultilevel"/>
    <w:lvl w:ilvl="0">
      <w:lvlJc w:val="left"/>
      <w:lvlText w:val="•"/>
      <w:numFmt w:val="bullet"/>
      <w:start w:val="1"/>
    </w:lvl>
  </w:abstractNum>
  <w:abstractNum w:abstractNumId="126">
    <w:nsid w:val="1D206B8E"/>
    <w:multiLevelType w:val="hybridMultilevel"/>
    <w:lvl w:ilvl="0">
      <w:lvlJc w:val="left"/>
      <w:lvlText w:val="•"/>
      <w:numFmt w:val="bullet"/>
      <w:start w:val="1"/>
    </w:lvl>
  </w:abstractNum>
  <w:abstractNum w:abstractNumId="127">
    <w:nsid w:val="7934D3D4"/>
    <w:multiLevelType w:val="hybridMultilevel"/>
    <w:lvl w:ilvl="0">
      <w:lvlJc w:val="left"/>
      <w:lvlText w:val="•"/>
      <w:numFmt w:val="bullet"/>
      <w:start w:val="1"/>
    </w:lvl>
  </w:abstractNum>
  <w:abstractNum w:abstractNumId="128">
    <w:nsid w:val="1C65E98"/>
    <w:multiLevelType w:val="hybridMultilevel"/>
    <w:lvl w:ilvl="0">
      <w:lvlJc w:val="left"/>
      <w:lvlText w:val="•"/>
      <w:numFmt w:val="bullet"/>
      <w:start w:val="1"/>
    </w:lvl>
  </w:abstractNum>
  <w:abstractNum w:abstractNumId="129">
    <w:nsid w:val="1495E50A"/>
    <w:multiLevelType w:val="hybridMultilevel"/>
    <w:lvl w:ilvl="0">
      <w:lvlJc w:val="left"/>
      <w:lvlText w:val="•"/>
      <w:numFmt w:val="bullet"/>
      <w:start w:val="1"/>
    </w:lvl>
  </w:abstractNum>
  <w:abstractNum w:abstractNumId="130">
    <w:nsid w:val="F5BCF61"/>
    <w:multiLevelType w:val="hybridMultilevel"/>
    <w:lvl w:ilvl="0">
      <w:lvlJc w:val="left"/>
      <w:lvlText w:val="•"/>
      <w:numFmt w:val="bullet"/>
      <w:start w:val="1"/>
    </w:lvl>
  </w:abstractNum>
  <w:abstractNum w:abstractNumId="131">
    <w:nsid w:val="3B1DD403"/>
    <w:multiLevelType w:val="hybridMultilevel"/>
    <w:lvl w:ilvl="0">
      <w:lvlJc w:val="left"/>
      <w:lvlText w:val="•"/>
      <w:numFmt w:val="bullet"/>
      <w:start w:val="1"/>
    </w:lvl>
  </w:abstractNum>
  <w:abstractNum w:abstractNumId="132">
    <w:nsid w:val="530386D1"/>
    <w:multiLevelType w:val="hybridMultilevel"/>
    <w:lvl w:ilvl="0">
      <w:lvlJc w:val="left"/>
      <w:lvlText w:val="•"/>
      <w:numFmt w:val="bullet"/>
      <w:start w:val="1"/>
    </w:lvl>
  </w:abstractNum>
  <w:abstractNum w:abstractNumId="133">
    <w:nsid w:val="7525F2BC"/>
    <w:multiLevelType w:val="hybridMultilevel"/>
    <w:lvl w:ilvl="0">
      <w:lvlJc w:val="left"/>
      <w:lvlText w:val="(%1)"/>
      <w:numFmt w:val="lowerRoman"/>
      <w:start w:val="2"/>
    </w:lvl>
  </w:abstractNum>
  <w:abstractNum w:abstractNumId="134">
    <w:nsid w:val="CE8E1A7"/>
    <w:multiLevelType w:val="hybridMultilevel"/>
    <w:lvl w:ilvl="0">
      <w:lvlJc w:val="left"/>
      <w:lvlText w:val="•"/>
      <w:numFmt w:val="bullet"/>
      <w:start w:val="1"/>
    </w:lvl>
  </w:abstractNum>
  <w:abstractNum w:abstractNumId="135">
    <w:nsid w:val="4E9EFB0D"/>
    <w:multiLevelType w:val="hybridMultilevel"/>
    <w:lvl w:ilvl="0">
      <w:lvlJc w:val="left"/>
      <w:lvlText w:val="•"/>
      <w:numFmt w:val="bullet"/>
      <w:start w:val="1"/>
    </w:lvl>
  </w:abstractNum>
  <w:abstractNum w:abstractNumId="136">
    <w:nsid w:val="90802BE"/>
    <w:multiLevelType w:val="hybridMultilevel"/>
    <w:lvl w:ilvl="0">
      <w:lvlJc w:val="left"/>
      <w:lvlText w:val="•"/>
      <w:numFmt w:val="bullet"/>
      <w:start w:val="1"/>
    </w:lvl>
  </w:abstractNum>
  <w:abstractNum w:abstractNumId="137">
    <w:nsid w:val="3266459B"/>
    <w:multiLevelType w:val="hybridMultilevel"/>
    <w:lvl w:ilvl="0">
      <w:lvlJc w:val="left"/>
      <w:lvlText w:val="•"/>
      <w:numFmt w:val="bullet"/>
      <w:start w:val="1"/>
    </w:lvl>
  </w:abstractNum>
  <w:abstractNum w:abstractNumId="138">
    <w:nsid w:val="3F8B0CBF"/>
    <w:multiLevelType w:val="hybridMultilevel"/>
    <w:lvl w:ilvl="0">
      <w:lvlJc w:val="left"/>
      <w:lvlText w:val="•"/>
      <w:numFmt w:val="bullet"/>
      <w:start w:val="1"/>
    </w:lvl>
  </w:abstractNum>
  <w:abstractNum w:abstractNumId="139">
    <w:nsid w:val="37E203AB"/>
    <w:multiLevelType w:val="hybridMultilevel"/>
    <w:lvl w:ilvl="0">
      <w:lvlJc w:val="left"/>
      <w:lvlText w:val="•"/>
      <w:numFmt w:val="bullet"/>
      <w:start w:val="1"/>
    </w:lvl>
  </w:abstractNum>
  <w:abstractNum w:abstractNumId="140">
    <w:nsid w:val="2586D60E"/>
    <w:multiLevelType w:val="hybridMultilevel"/>
    <w:lvl w:ilvl="0">
      <w:lvlJc w:val="left"/>
      <w:lvlText w:val="•"/>
      <w:numFmt w:val="bullet"/>
      <w:start w:val="1"/>
    </w:lvl>
  </w:abstractNum>
  <w:abstractNum w:abstractNumId="141">
    <w:nsid w:val="1F3DA4D5"/>
    <w:multiLevelType w:val="hybridMultilevel"/>
    <w:lvl w:ilvl="0">
      <w:lvlJc w:val="left"/>
      <w:lvlText w:val="•"/>
      <w:numFmt w:val="bullet"/>
      <w:start w:val="1"/>
    </w:lvl>
  </w:abstractNum>
  <w:abstractNum w:abstractNumId="142">
    <w:nsid w:val="74C93698"/>
    <w:multiLevelType w:val="hybridMultilevel"/>
    <w:lvl w:ilvl="0">
      <w:lvlJc w:val="left"/>
      <w:lvlText w:val="•"/>
      <w:numFmt w:val="bullet"/>
      <w:start w:val="1"/>
    </w:lvl>
  </w:abstractNum>
  <w:abstractNum w:abstractNumId="143">
    <w:nsid w:val="48781401"/>
    <w:multiLevelType w:val="hybridMultilevel"/>
    <w:lvl w:ilvl="0">
      <w:lvlJc w:val="left"/>
      <w:lvlText w:val="•"/>
      <w:numFmt w:val="bullet"/>
      <w:start w:val="1"/>
    </w:lvl>
  </w:abstractNum>
  <w:abstractNum w:abstractNumId="144">
    <w:nsid w:val="186928D6"/>
    <w:multiLevelType w:val="hybridMultilevel"/>
    <w:lvl w:ilvl="0">
      <w:lvlJc w:val="left"/>
      <w:lvlText w:val="•"/>
      <w:numFmt w:val="bullet"/>
      <w:start w:val="1"/>
    </w:lvl>
  </w:abstractNum>
  <w:abstractNum w:abstractNumId="145">
    <w:nsid w:val="47195E5"/>
    <w:multiLevelType w:val="hybridMultilevel"/>
    <w:lvl w:ilvl="0">
      <w:lvlJc w:val="left"/>
      <w:lvlText w:val="•"/>
      <w:numFmt w:val="bullet"/>
      <w:start w:val="1"/>
    </w:lvl>
  </w:abstractNum>
  <w:abstractNum w:abstractNumId="146">
    <w:nsid w:val="3746A5F2"/>
    <w:multiLevelType w:val="hybridMultilevel"/>
    <w:lvl w:ilvl="0">
      <w:lvlJc w:val="left"/>
      <w:lvlText w:val="•"/>
      <w:numFmt w:val="bullet"/>
      <w:start w:val="1"/>
    </w:lvl>
  </w:abstractNum>
  <w:abstractNum w:abstractNumId="147">
    <w:nsid w:val="682DFED6"/>
    <w:multiLevelType w:val="hybridMultilevel"/>
    <w:lvl w:ilvl="0">
      <w:lvlJc w:val="left"/>
      <w:lvlText w:val="•"/>
      <w:numFmt w:val="bullet"/>
      <w:start w:val="1"/>
    </w:lvl>
  </w:abstractNum>
  <w:abstractNum w:abstractNumId="148">
    <w:nsid w:val="606ED7F6"/>
    <w:multiLevelType w:val="hybridMultilevel"/>
    <w:lvl w:ilvl="0">
      <w:lvlJc w:val="left"/>
      <w:lvlText w:val="•"/>
      <w:numFmt w:val="bullet"/>
      <w:start w:val="1"/>
    </w:lvl>
  </w:abstractNum>
  <w:abstractNum w:abstractNumId="149">
    <w:nsid w:val="2D9DF57D"/>
    <w:multiLevelType w:val="hybridMultilevel"/>
    <w:lvl w:ilvl="0">
      <w:lvlJc w:val="left"/>
      <w:lvlText w:val="(%1)"/>
      <w:numFmt w:val="lowerLetter"/>
      <w:start w:val="1"/>
    </w:lvl>
  </w:abstractNum>
  <w:abstractNum w:abstractNumId="150">
    <w:nsid w:val="7FBD7A3E"/>
    <w:multiLevelType w:val="hybridMultilevel"/>
    <w:lvl w:ilvl="0">
      <w:lvlJc w:val="left"/>
      <w:lvlText w:val="(%1)"/>
      <w:numFmt w:val="upperLetter"/>
      <w:start w:val="1"/>
    </w:lvl>
  </w:abstractNum>
  <w:abstractNum w:abstractNumId="151">
    <w:nsid w:val="490B7C5"/>
    <w:multiLevelType w:val="hybridMultilevel"/>
    <w:lvl w:ilvl="0">
      <w:lvlJc w:val="left"/>
      <w:lvlText w:val="•"/>
      <w:numFmt w:val="bullet"/>
      <w:start w:val="1"/>
    </w:lvl>
  </w:abstractNum>
  <w:abstractNum w:abstractNumId="152">
    <w:nsid w:val="4303A216"/>
    <w:multiLevelType w:val="hybridMultilevel"/>
    <w:lvl w:ilvl="0">
      <w:lvlJc w:val="left"/>
      <w:lvlText w:val="•"/>
      <w:numFmt w:val="bullet"/>
      <w:start w:val="1"/>
    </w:lvl>
  </w:abstractNum>
  <w:abstractNum w:abstractNumId="153">
    <w:nsid w:val="19B8A08E"/>
    <w:multiLevelType w:val="hybridMultilevel"/>
    <w:lvl w:ilvl="0">
      <w:lvlJc w:val="left"/>
      <w:lvlText w:val="%1)"/>
      <w:numFmt w:val="lowerLetter"/>
      <w:start w:val="1"/>
    </w:lvl>
  </w:abstractNum>
  <w:abstractNum w:abstractNumId="154">
    <w:nsid w:val="54B5962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5">
    <w:nsid w:val="5992A02E"/>
    <w:multiLevelType w:val="hybridMultilevel"/>
    <w:lvl w:ilvl="0">
      <w:lvlJc w:val="left"/>
      <w:lvlText w:val="%1)"/>
      <w:numFmt w:val="lowerLetter"/>
      <w:start w:val="4"/>
    </w:lvl>
  </w:abstractNum>
  <w:abstractNum w:abstractNumId="156">
    <w:nsid w:val="29EF532D"/>
    <w:multiLevelType w:val="hybridMultilevel"/>
    <w:lvl w:ilvl="0">
      <w:lvlJc w:val="left"/>
      <w:lvlText w:val="%1)"/>
      <w:numFmt w:val="lowerLetter"/>
      <w:start w:val="5"/>
    </w:lvl>
  </w:abstractNum>
  <w:abstractNum w:abstractNumId="157">
    <w:nsid w:val="71D601AF"/>
    <w:multiLevelType w:val="hybridMultilevel"/>
    <w:lvl w:ilvl="0">
      <w:lvlJc w:val="left"/>
      <w:lvlText w:val="(%1)"/>
      <w:numFmt w:val="decimal"/>
      <w:start w:val="1"/>
    </w:lvl>
  </w:abstractNum>
  <w:abstractNum w:abstractNumId="158">
    <w:nsid w:val="52C77402"/>
    <w:multiLevelType w:val="hybridMultilevel"/>
    <w:lvl w:ilvl="0">
      <w:lvlJc w:val="left"/>
      <w:lvlText w:val="(%1)"/>
      <w:numFmt w:val="decimal"/>
      <w:start w:val="2"/>
    </w:lvl>
  </w:abstractNum>
  <w:abstractNum w:abstractNumId="159">
    <w:nsid w:val="2BB5B1C6"/>
    <w:multiLevelType w:val="hybridMultilevel"/>
    <w:lvl w:ilvl="0">
      <w:lvlJc w:val="left"/>
      <w:lvlText w:val="(%1)"/>
      <w:numFmt w:val="lowerRoman"/>
      <w:start w:val="2"/>
    </w:lvl>
  </w:abstractNum>
  <w:abstractNum w:abstractNumId="160">
    <w:nsid w:val="66BE6B9"/>
    <w:multiLevelType w:val="hybridMultilevel"/>
    <w:lvl w:ilvl="0">
      <w:lvlJc w:val="left"/>
      <w:lvlText w:val="•"/>
      <w:numFmt w:val="bullet"/>
      <w:start w:val="1"/>
    </w:lvl>
  </w:abstractNum>
  <w:abstractNum w:abstractNumId="161">
    <w:nsid w:val="62234363"/>
    <w:multiLevelType w:val="hybridMultilevel"/>
    <w:lvl w:ilvl="0">
      <w:lvlJc w:val="left"/>
      <w:lvlText w:val="•"/>
      <w:numFmt w:val="bullet"/>
      <w:start w:val="1"/>
    </w:lvl>
  </w:abstractNum>
  <w:abstractNum w:abstractNumId="162">
    <w:nsid w:val="66D385C9"/>
    <w:multiLevelType w:val="hybridMultilevel"/>
    <w:lvl w:ilvl="0">
      <w:lvlJc w:val="left"/>
      <w:lvlText w:val="•"/>
      <w:numFmt w:val="bullet"/>
      <w:start w:val="1"/>
    </w:lvl>
  </w:abstractNum>
  <w:abstractNum w:abstractNumId="163">
    <w:nsid w:val="596F6D8A"/>
    <w:multiLevelType w:val="hybridMultilevel"/>
    <w:lvl w:ilvl="0">
      <w:lvlJc w:val="left"/>
      <w:lvlText w:val="•"/>
      <w:numFmt w:val="bullet"/>
      <w:start w:val="1"/>
    </w:lvl>
  </w:abstractNum>
  <w:abstractNum w:abstractNumId="164">
    <w:nsid w:val="5749361F"/>
    <w:multiLevelType w:val="hybridMultilevel"/>
    <w:lvl w:ilvl="0">
      <w:lvlJc w:val="left"/>
      <w:lvlText w:val="•"/>
      <w:numFmt w:val="bullet"/>
      <w:start w:val="1"/>
    </w:lvl>
  </w:abstractNum>
  <w:abstractNum w:abstractNumId="165">
    <w:nsid w:val="73BC6770"/>
    <w:multiLevelType w:val="hybridMultilevel"/>
    <w:lvl w:ilvl="0">
      <w:lvlJc w:val="left"/>
      <w:lvlText w:val="•"/>
      <w:numFmt w:val="bullet"/>
      <w:start w:val="1"/>
    </w:lvl>
  </w:abstractNum>
  <w:abstractNum w:abstractNumId="166">
    <w:nsid w:val="280E6897"/>
    <w:multiLevelType w:val="hybridMultilevel"/>
    <w:lvl w:ilvl="0">
      <w:lvlJc w:val="left"/>
      <w:lvlText w:val="•"/>
      <w:numFmt w:val="bullet"/>
      <w:start w:val="1"/>
    </w:lvl>
  </w:abstractNum>
  <w:abstractNum w:abstractNumId="167">
    <w:nsid w:val="605138DE"/>
    <w:multiLevelType w:val="hybridMultilevel"/>
    <w:lvl w:ilvl="0">
      <w:lvlJc w:val="left"/>
      <w:lvlText w:val="•"/>
      <w:numFmt w:val="bullet"/>
      <w:start w:val="1"/>
    </w:lvl>
  </w:abstractNum>
  <w:abstractNum w:abstractNumId="168">
    <w:nsid w:val="2622AD0C"/>
    <w:multiLevelType w:val="hybridMultilevel"/>
    <w:lvl w:ilvl="0">
      <w:lvlJc w:val="left"/>
      <w:lvlText w:val="•"/>
      <w:numFmt w:val="bullet"/>
      <w:start w:val="1"/>
    </w:lvl>
  </w:abstractNum>
  <w:abstractNum w:abstractNumId="169">
    <w:nsid w:val="67997556"/>
    <w:multiLevelType w:val="hybridMultilevel"/>
    <w:lvl w:ilvl="0">
      <w:lvlJc w:val="left"/>
      <w:lvlText w:val="•"/>
      <w:numFmt w:val="bullet"/>
      <w:start w:val="1"/>
    </w:lvl>
  </w:abstractNum>
  <w:abstractNum w:abstractNumId="170">
    <w:nsid w:val="18333C89"/>
    <w:multiLevelType w:val="hybridMultilevel"/>
    <w:lvl w:ilvl="0">
      <w:lvlJc w:val="left"/>
      <w:lvlText w:val="•"/>
      <w:numFmt w:val="bullet"/>
      <w:start w:val="1"/>
    </w:lvl>
  </w:abstractNum>
  <w:abstractNum w:abstractNumId="171">
    <w:nsid w:val="4BA9831A"/>
    <w:multiLevelType w:val="hybridMultilevel"/>
    <w:lvl w:ilvl="0">
      <w:lvlJc w:val="left"/>
      <w:lvlText w:val="•"/>
      <w:numFmt w:val="bullet"/>
      <w:start w:val="1"/>
    </w:lvl>
  </w:abstractNum>
  <w:abstractNum w:abstractNumId="172">
    <w:nsid w:val="6D71A2B"/>
    <w:multiLevelType w:val="hybridMultilevel"/>
    <w:lvl w:ilvl="0">
      <w:lvlJc w:val="left"/>
      <w:lvlText w:val="(%1)"/>
      <w:numFmt w:val="lowerRoman"/>
      <w:start w:val="3"/>
    </w:lvl>
  </w:abstractNum>
  <w:abstractNum w:abstractNumId="173">
    <w:nsid w:val="CFC7321"/>
    <w:multiLevelType w:val="hybridMultilevel"/>
    <w:lvl w:ilvl="0">
      <w:lvlJc w:val="left"/>
      <w:lvlText w:val="(%1)"/>
      <w:numFmt w:val="lowerRoman"/>
      <w:start w:val="2"/>
    </w:lvl>
  </w:abstractNum>
  <w:abstractNum w:abstractNumId="174">
    <w:nsid w:val="1421971B"/>
    <w:multiLevelType w:val="hybridMultilevel"/>
    <w:lvl w:ilvl="0">
      <w:lvlJc w:val="left"/>
      <w:lvlText w:val="•"/>
      <w:numFmt w:val="bullet"/>
      <w:start w:val="1"/>
    </w:lvl>
  </w:abstractNum>
  <w:abstractNum w:abstractNumId="175">
    <w:nsid w:val="1F404301"/>
    <w:multiLevelType w:val="hybridMultilevel"/>
    <w:lvl w:ilvl="0">
      <w:lvlJc w:val="left"/>
      <w:lvlText w:val="•"/>
      <w:numFmt w:val="bullet"/>
      <w:start w:val="1"/>
    </w:lvl>
  </w:abstractNum>
  <w:abstractNum w:abstractNumId="176">
    <w:nsid w:val="116E0907"/>
    <w:multiLevelType w:val="hybridMultilevel"/>
    <w:lvl w:ilvl="0">
      <w:lvlJc w:val="left"/>
      <w:lvlText w:val="•"/>
      <w:numFmt w:val="bullet"/>
      <w:start w:val="1"/>
    </w:lvl>
  </w:abstractNum>
  <w:abstractNum w:abstractNumId="177">
    <w:nsid w:val="4B683D0D"/>
    <w:multiLevelType w:val="hybridMultilevel"/>
    <w:lvl w:ilvl="0">
      <w:lvlJc w:val="left"/>
      <w:lvlText w:val="•"/>
      <w:numFmt w:val="bullet"/>
      <w:start w:val="1"/>
    </w:lvl>
  </w:abstractNum>
  <w:abstractNum w:abstractNumId="178">
    <w:nsid w:val="76E41D8"/>
    <w:multiLevelType w:val="hybridMultilevel"/>
    <w:lvl w:ilvl="0">
      <w:lvlJc w:val="left"/>
      <w:lvlText w:val="•"/>
      <w:numFmt w:val="bullet"/>
      <w:start w:val="1"/>
    </w:lvl>
  </w:abstractNum>
  <w:abstractNum w:abstractNumId="179">
    <w:nsid w:val="71DCE0FD"/>
    <w:multiLevelType w:val="hybridMultilevel"/>
    <w:lvl w:ilvl="0">
      <w:lvlJc w:val="left"/>
      <w:lvlText w:val="•"/>
      <w:numFmt w:val="bullet"/>
      <w:start w:val="1"/>
    </w:lvl>
  </w:abstractNum>
  <w:abstractNum w:abstractNumId="180">
    <w:nsid w:val="7906328B"/>
    <w:multiLevelType w:val="hybridMultilevel"/>
    <w:lvl w:ilvl="0">
      <w:lvlJc w:val="left"/>
      <w:lvlText w:val="•"/>
      <w:numFmt w:val="bullet"/>
      <w:start w:val="1"/>
    </w:lvl>
  </w:abstractNum>
  <w:abstractNum w:abstractNumId="181">
    <w:nsid w:val="72BBC16"/>
    <w:multiLevelType w:val="hybridMultilevel"/>
    <w:lvl w:ilvl="0">
      <w:lvlJc w:val="left"/>
      <w:lvlText w:val="(%1)"/>
      <w:numFmt w:val="lowerLetter"/>
      <w:start w:val="1"/>
    </w:lvl>
  </w:abstractNum>
  <w:abstractNum w:abstractNumId="182">
    <w:nsid w:val="766D98C2"/>
    <w:multiLevelType w:val="hybridMultilevel"/>
    <w:lvl w:ilvl="0">
      <w:lvlJc w:val="left"/>
      <w:lvlText w:val="•"/>
      <w:numFmt w:val="bullet"/>
      <w:start w:val="1"/>
    </w:lvl>
  </w:abstractNum>
  <w:abstractNum w:abstractNumId="183">
    <w:nsid w:val="3C09D4A1"/>
    <w:multiLevelType w:val="hybridMultilevel"/>
    <w:lvl w:ilvl="0">
      <w:lvlJc w:val="left"/>
      <w:lvlText w:val="•"/>
      <w:numFmt w:val="bullet"/>
      <w:start w:val="1"/>
    </w:lvl>
  </w:abstractNum>
  <w:abstractNum w:abstractNumId="184">
    <w:nsid w:val="20E45CA4"/>
    <w:multiLevelType w:val="hybridMultilevel"/>
    <w:lvl w:ilvl="0">
      <w:lvlJc w:val="left"/>
      <w:lvlText w:val="•"/>
      <w:numFmt w:val="bullet"/>
      <w:start w:val="1"/>
    </w:lvl>
  </w:abstractNum>
  <w:abstractNum w:abstractNumId="185">
    <w:nsid w:val="4B232EE3"/>
    <w:multiLevelType w:val="hybridMultilevel"/>
    <w:lvl w:ilvl="0">
      <w:lvlJc w:val="left"/>
      <w:lvlText w:val="•"/>
      <w:numFmt w:val="bullet"/>
      <w:start w:val="1"/>
    </w:lvl>
  </w:abstractNum>
  <w:abstractNum w:abstractNumId="186">
    <w:nsid w:val="159C74CF"/>
    <w:multiLevelType w:val="hybridMultilevel"/>
    <w:lvl w:ilvl="0">
      <w:lvlJc w:val="left"/>
      <w:lvlText w:val="•"/>
      <w:numFmt w:val="bullet"/>
      <w:start w:val="1"/>
    </w:lvl>
  </w:abstractNum>
  <w:abstractNum w:abstractNumId="187">
    <w:nsid w:val="4AD3AFD2"/>
    <w:multiLevelType w:val="hybridMultilevel"/>
    <w:lvl w:ilvl="0">
      <w:lvlJc w:val="left"/>
      <w:lvlText w:val="•"/>
      <w:numFmt w:val="bullet"/>
      <w:start w:val="1"/>
    </w:lvl>
  </w:abstractNum>
  <w:abstractNum w:abstractNumId="188">
    <w:nsid w:val="3CF93092"/>
    <w:multiLevelType w:val="hybridMultilevel"/>
    <w:lvl w:ilvl="0">
      <w:lvlJc w:val="left"/>
      <w:lvlText w:val="•"/>
      <w:numFmt w:val="bullet"/>
      <w:start w:val="1"/>
    </w:lvl>
  </w:abstractNum>
  <w:abstractNum w:abstractNumId="189">
    <w:nsid w:val="6863E8D2"/>
    <w:multiLevelType w:val="hybridMultilevel"/>
    <w:lvl w:ilvl="0">
      <w:lvlJc w:val="left"/>
      <w:lvlText w:val="(%1)"/>
      <w:numFmt w:val="lowerRoman"/>
      <w:start w:val="2"/>
    </w:lvl>
  </w:abstractNum>
  <w:abstractNum w:abstractNumId="190">
    <w:nsid w:val="76896198"/>
    <w:multiLevelType w:val="hybridMultilevel"/>
    <w:lvl w:ilvl="0">
      <w:lvlJc w:val="left"/>
      <w:lvlText w:val="•"/>
      <w:numFmt w:val="bullet"/>
      <w:start w:val="1"/>
    </w:lvl>
  </w:abstractNum>
  <w:abstractNum w:abstractNumId="191">
    <w:nsid w:val="4365174B"/>
    <w:multiLevelType w:val="hybridMultilevel"/>
    <w:lvl w:ilvl="0">
      <w:lvlJc w:val="left"/>
      <w:lvlText w:val="•"/>
      <w:numFmt w:val="bullet"/>
      <w:start w:val="1"/>
    </w:lvl>
  </w:abstractNum>
  <w:abstractNum w:abstractNumId="192">
    <w:nsid w:val="4A872C35"/>
    <w:multiLevelType w:val="hybridMultilevel"/>
    <w:lvl w:ilvl="0">
      <w:lvlJc w:val="left"/>
      <w:lvlText w:val="•"/>
      <w:numFmt w:val="bullet"/>
      <w:start w:val="1"/>
    </w:lvl>
  </w:abstractNum>
  <w:abstractNum w:abstractNumId="193">
    <w:nsid w:val="5D5CE761"/>
    <w:multiLevelType w:val="hybridMultilevel"/>
    <w:lvl w:ilvl="0">
      <w:lvlJc w:val="left"/>
      <w:lvlText w:val="(%1)"/>
      <w:numFmt w:val="decimal"/>
      <w:start w:val="1"/>
    </w:lvl>
  </w:abstractNum>
  <w:abstractNum w:abstractNumId="194">
    <w:nsid w:val="1CD484D5"/>
    <w:multiLevelType w:val="hybridMultilevel"/>
    <w:lvl w:ilvl="0">
      <w:lvlJc w:val="left"/>
      <w:lvlText w:val="(%1)"/>
      <w:numFmt w:val="decimal"/>
      <w:start w:val="1"/>
    </w:lvl>
  </w:abstractNum>
  <w:abstractNum w:abstractNumId="195">
    <w:nsid w:val="21D06255"/>
    <w:multiLevelType w:val="hybridMultilevel"/>
    <w:lvl w:ilvl="0">
      <w:lvlJc w:val="left"/>
      <w:lvlText w:val="(%1)"/>
      <w:numFmt w:val="decimal"/>
      <w:start w:val="1"/>
    </w:lvl>
  </w:abstractNum>
  <w:abstractNum w:abstractNumId="196">
    <w:nsid w:val="51194ED1"/>
    <w:multiLevelType w:val="hybridMultilevel"/>
    <w:lvl w:ilvl="0">
      <w:lvlJc w:val="left"/>
      <w:lvlText w:val="•"/>
      <w:numFmt w:val="bullet"/>
      <w:start w:val="1"/>
    </w:lvl>
  </w:abstractNum>
  <w:abstractNum w:abstractNumId="197">
    <w:nsid w:val="44E2ED6C"/>
    <w:multiLevelType w:val="hybridMultilevel"/>
    <w:lvl w:ilvl="0">
      <w:lvlJc w:val="left"/>
      <w:lvlText w:val="•"/>
      <w:numFmt w:val="bullet"/>
      <w:start w:val="1"/>
    </w:lvl>
  </w:abstractNum>
  <w:abstractNum w:abstractNumId="198">
    <w:nsid w:val="2219B33"/>
    <w:multiLevelType w:val="hybridMultilevel"/>
    <w:lvl w:ilvl="0">
      <w:lvlJc w:val="left"/>
      <w:lvlText w:val="•"/>
      <w:numFmt w:val="bullet"/>
      <w:start w:val="1"/>
    </w:lvl>
  </w:abstractNum>
  <w:abstractNum w:abstractNumId="199">
    <w:nsid w:val="773BFBDD"/>
    <w:multiLevelType w:val="hybridMultilevel"/>
    <w:lvl w:ilvl="0">
      <w:lvlJc w:val="left"/>
      <w:lvlText w:val="•"/>
      <w:numFmt w:val="bullet"/>
      <w:start w:val="1"/>
    </w:lvl>
  </w:abstractNum>
  <w:abstractNum w:abstractNumId="200">
    <w:nsid w:val="2C7C62C2"/>
    <w:multiLevelType w:val="hybridMultilevel"/>
    <w:lvl w:ilvl="0">
      <w:lvlJc w:val="left"/>
      <w:lvlText w:val="•"/>
      <w:numFmt w:val="bullet"/>
      <w:start w:val="1"/>
    </w:lvl>
  </w:abstractNum>
  <w:abstractNum w:abstractNumId="201">
    <w:nsid w:val="1A54D7BC"/>
    <w:multiLevelType w:val="hybridMultilevel"/>
    <w:lvl w:ilvl="0">
      <w:lvlJc w:val="left"/>
      <w:lvlText w:val="•"/>
      <w:numFmt w:val="bullet"/>
      <w:start w:val="1"/>
    </w:lvl>
  </w:abstractNum>
  <w:abstractNum w:abstractNumId="202">
    <w:nsid w:val="42E57EF7"/>
    <w:multiLevelType w:val="hybridMultilevel"/>
    <w:lvl w:ilvl="0">
      <w:lvlJc w:val="left"/>
      <w:lvlText w:val="•"/>
      <w:numFmt w:val="bullet"/>
      <w:start w:val="1"/>
    </w:lvl>
  </w:abstractNum>
  <w:abstractNum w:abstractNumId="203">
    <w:nsid w:val="33537CED"/>
    <w:multiLevelType w:val="hybridMultilevel"/>
    <w:lvl w:ilvl="0">
      <w:lvlJc w:val="left"/>
      <w:lvlText w:val="•"/>
      <w:numFmt w:val="bullet"/>
      <w:start w:val="1"/>
    </w:lvl>
  </w:abstractNum>
  <w:abstractNum w:abstractNumId="204">
    <w:nsid w:val="27514ADE"/>
    <w:multiLevelType w:val="hybridMultilevel"/>
    <w:lvl w:ilvl="0">
      <w:lvlJc w:val="left"/>
      <w:lvlText w:val="•"/>
      <w:numFmt w:val="bullet"/>
      <w:start w:val="1"/>
    </w:lvl>
  </w:abstractNum>
  <w:abstractNum w:abstractNumId="205">
    <w:nsid w:val="57071613"/>
    <w:multiLevelType w:val="hybridMultilevel"/>
    <w:lvl w:ilvl="0">
      <w:lvlJc w:val="left"/>
      <w:lvlText w:val="•"/>
      <w:numFmt w:val="bullet"/>
      <w:start w:val="1"/>
    </w:lvl>
  </w:abstractNum>
  <w:abstractNum w:abstractNumId="206">
    <w:nsid w:val="5293BFEF"/>
    <w:multiLevelType w:val="hybridMultilevel"/>
    <w:lvl w:ilvl="0">
      <w:lvlJc w:val="left"/>
      <w:lvlText w:val="•"/>
      <w:numFmt w:val="bullet"/>
      <w:start w:val="1"/>
    </w:lvl>
  </w:abstractNum>
  <w:abstractNum w:abstractNumId="207">
    <w:nsid w:val="38BF53E5"/>
    <w:multiLevelType w:val="hybridMultilevel"/>
    <w:lvl w:ilvl="0">
      <w:lvlJc w:val="left"/>
      <w:lvlText w:val="•"/>
      <w:numFmt w:val="bullet"/>
      <w:start w:val="1"/>
    </w:lvl>
  </w:abstractNum>
  <w:abstractNum w:abstractNumId="208">
    <w:nsid w:val="226F5320"/>
    <w:multiLevelType w:val="hybridMultilevel"/>
    <w:lvl w:ilvl="0">
      <w:lvlJc w:val="left"/>
      <w:lvlText w:val="(%1)"/>
      <w:numFmt w:val="lowerRoman"/>
      <w:start w:val="1"/>
    </w:lvl>
  </w:abstractNum>
  <w:abstractNum w:abstractNumId="209">
    <w:nsid w:val="5A0201C7"/>
    <w:multiLevelType w:val="hybridMultilevel"/>
    <w:lvl w:ilvl="0">
      <w:lvlJc w:val="left"/>
      <w:lvlText w:val="•"/>
      <w:numFmt w:val="bullet"/>
      <w:start w:val="1"/>
    </w:lvl>
  </w:abstractNum>
  <w:abstractNum w:abstractNumId="210">
    <w:nsid w:val="2A9C34E2"/>
    <w:multiLevelType w:val="hybridMultilevel"/>
    <w:lvl w:ilvl="0">
      <w:lvlJc w:val="left"/>
      <w:lvlText w:val="•"/>
      <w:numFmt w:val="bullet"/>
      <w:start w:val="1"/>
    </w:lvl>
  </w:abstractNum>
  <w:abstractNum w:abstractNumId="211">
    <w:nsid w:val="1B7585AB"/>
    <w:multiLevelType w:val="hybridMultilevel"/>
    <w:lvl w:ilvl="0">
      <w:lvlJc w:val="left"/>
      <w:lvlText w:val="•"/>
      <w:numFmt w:val="bullet"/>
      <w:start w:val="1"/>
    </w:lvl>
  </w:abstractNum>
  <w:abstractNum w:abstractNumId="212">
    <w:nsid w:val="612DBDDD"/>
    <w:multiLevelType w:val="hybridMultilevel"/>
    <w:lvl w:ilvl="0">
      <w:lvlJc w:val="left"/>
      <w:lvlText w:val="(%1)"/>
      <w:numFmt w:val="decimal"/>
      <w:start w:val="1"/>
    </w:lvl>
  </w:abstractNum>
  <w:abstractNum w:abstractNumId="213">
    <w:nsid w:val="2109CDA4"/>
    <w:multiLevelType w:val="hybridMultilevel"/>
    <w:lvl w:ilvl="0">
      <w:lvlJc w:val="left"/>
      <w:lvlText w:val="(%1)"/>
      <w:numFmt w:val="lowerRoman"/>
      <w:start w:val="1"/>
    </w:lvl>
  </w:abstractNum>
  <w:abstractNum w:abstractNumId="214">
    <w:nsid w:val="577F5A4D"/>
    <w:multiLevelType w:val="hybridMultilevel"/>
    <w:lvl w:ilvl="0">
      <w:lvlJc w:val="left"/>
      <w:lvlText w:val="(%1)"/>
      <w:numFmt w:val="lowerRoman"/>
      <w:start w:val="2"/>
    </w:lvl>
  </w:abstractNum>
  <w:abstractNum w:abstractNumId="215">
    <w:nsid w:val="2121A81"/>
    <w:multiLevelType w:val="hybridMultilevel"/>
    <w:lvl w:ilvl="0">
      <w:lvlJc w:val="left"/>
      <w:lvlText w:val="•"/>
      <w:numFmt w:val="bullet"/>
      <w:start w:val="1"/>
    </w:lvl>
  </w:abstractNum>
  <w:abstractNum w:abstractNumId="216">
    <w:nsid w:val="6C2CFC88"/>
    <w:multiLevelType w:val="hybridMultilevel"/>
    <w:lvl w:ilvl="0">
      <w:lvlJc w:val="left"/>
      <w:lvlText w:val="•"/>
      <w:numFmt w:val="bullet"/>
      <w:start w:val="1"/>
    </w:lvl>
  </w:abstractNum>
  <w:abstractNum w:abstractNumId="217">
    <w:nsid w:val="6D1BCF1C"/>
    <w:multiLevelType w:val="hybridMultilevel"/>
    <w:lvl w:ilvl="0">
      <w:lvlJc w:val="left"/>
      <w:lvlText w:val="•"/>
      <w:numFmt w:val="bullet"/>
      <w:start w:val="1"/>
    </w:lvl>
  </w:abstractNum>
  <w:abstractNum w:abstractNumId="218">
    <w:nsid w:val="4CE5CA53"/>
    <w:multiLevelType w:val="hybridMultilevel"/>
    <w:lvl w:ilvl="0">
      <w:lvlJc w:val="left"/>
      <w:lvlText w:val="•"/>
      <w:numFmt w:val="bullet"/>
      <w:start w:val="1"/>
    </w:lvl>
  </w:abstractNum>
  <w:abstractNum w:abstractNumId="219">
    <w:nsid w:val="29262D1A"/>
    <w:multiLevelType w:val="hybridMultilevel"/>
    <w:lvl w:ilvl="0">
      <w:lvlJc w:val="left"/>
      <w:lvlText w:val="(%1)"/>
      <w:numFmt w:val="lowerLetter"/>
      <w:start w:val="1"/>
    </w:lvl>
  </w:abstractNum>
  <w:abstractNum w:abstractNumId="220">
    <w:nsid w:val="557FB7EE"/>
    <w:multiLevelType w:val="hybridMultilevel"/>
    <w:lvl w:ilvl="0">
      <w:lvlJc w:val="left"/>
      <w:lvlText w:val="(%1)"/>
      <w:numFmt w:val="lowerRoman"/>
      <w:start w:val="1"/>
    </w:lvl>
  </w:abstractNum>
  <w:abstractNum w:abstractNumId="221">
    <w:nsid w:val="436F2BEB"/>
    <w:multiLevelType w:val="hybridMultilevel"/>
    <w:lvl w:ilvl="0">
      <w:lvlJc w:val="left"/>
      <w:lvlText w:val="(%1)"/>
      <w:numFmt w:val="lowerRoman"/>
      <w:start w:val="2"/>
    </w:lvl>
  </w:abstractNum>
  <w:abstractNum w:abstractNumId="222">
    <w:nsid w:val="6C8B4466"/>
    <w:multiLevelType w:val="hybridMultilevel"/>
    <w:lvl w:ilvl="0">
      <w:lvlJc w:val="left"/>
      <w:lvlText w:val="(%1)"/>
      <w:numFmt w:val="lowerRoman"/>
      <w:start w:val="2"/>
    </w:lvl>
  </w:abstractNum>
  <w:abstractNum w:abstractNumId="223">
    <w:nsid w:val="2006E424"/>
    <w:multiLevelType w:val="hybridMultilevel"/>
    <w:lvl w:ilvl="0">
      <w:lvlJc w:val="left"/>
      <w:lvlText w:val="$"/>
      <w:numFmt w:val="bullet"/>
      <w:start w:val="1"/>
    </w:lvl>
  </w:abstractNum>
  <w:abstractNum w:abstractNumId="224">
    <w:nsid w:val="20CC134C"/>
    <w:multiLevelType w:val="hybridMultilevel"/>
    <w:lvl w:ilvl="0">
      <w:lvlJc w:val="left"/>
      <w:lvlText w:val="•"/>
      <w:numFmt w:val="bullet"/>
      <w:start w:val="1"/>
    </w:lvl>
  </w:abstractNum>
  <w:abstractNum w:abstractNumId="225">
    <w:nsid w:val="95FC93B"/>
    <w:multiLevelType w:val="hybridMultilevel"/>
    <w:lvl w:ilvl="0">
      <w:lvlJc w:val="left"/>
      <w:lvlText w:val="*"/>
      <w:numFmt w:val="bullet"/>
      <w:start w:val="1"/>
    </w:lvl>
  </w:abstractNum>
  <w:abstractNum w:abstractNumId="226">
    <w:nsid w:val="41D74679"/>
    <w:multiLevelType w:val="hybridMultilevel"/>
    <w:lvl w:ilvl="0">
      <w:lvlJc w:val="left"/>
      <w:lvlText w:val="(%1)"/>
      <w:numFmt w:val="decimal"/>
      <w:start w:val="1"/>
    </w:lvl>
  </w:abstractNum>
  <w:abstractNum w:abstractNumId="227">
    <w:nsid w:val="71E5621E"/>
    <w:multiLevelType w:val="hybridMultilevel"/>
    <w:lvl w:ilvl="0">
      <w:lvlJc w:val="left"/>
      <w:lvlText w:val="(%1)"/>
      <w:numFmt w:val="decimal"/>
      <w:start w:val="4"/>
    </w:lvl>
  </w:abstractNum>
  <w:abstractNum w:abstractNumId="228">
    <w:nsid w:val="4E42B6A8"/>
    <w:multiLevelType w:val="hybridMultilevel"/>
    <w:lvl w:ilvl="0">
      <w:lvlJc w:val="left"/>
      <w:lvlText w:val="•"/>
      <w:numFmt w:val="bullet"/>
      <w:start w:val="1"/>
    </w:lvl>
  </w:abstractNum>
  <w:abstractNum w:abstractNumId="229">
    <w:nsid w:val="43F8E1AC"/>
    <w:multiLevelType w:val="hybridMultilevel"/>
    <w:lvl w:ilvl="0">
      <w:lvlJc w:val="left"/>
      <w:lvlText w:val="(%1)"/>
      <w:numFmt w:val="decimal"/>
      <w:start w:val="1"/>
    </w:lvl>
  </w:abstractNum>
  <w:abstractNum w:abstractNumId="230">
    <w:nsid w:val="69215DFB"/>
    <w:multiLevelType w:val="hybridMultilevel"/>
    <w:lvl w:ilvl="0">
      <w:lvlJc w:val="left"/>
      <w:lvlText w:val="(%1)"/>
      <w:numFmt w:val="decimal"/>
      <w:start w:val="1"/>
    </w:lvl>
  </w:abstractNum>
  <w:abstractNum w:abstractNumId="231">
    <w:nsid w:val="7ABF196A"/>
    <w:multiLevelType w:val="hybridMultilevel"/>
    <w:lvl w:ilvl="0">
      <w:lvlJc w:val="left"/>
      <w:lvlText w:val="•"/>
      <w:numFmt w:val="bullet"/>
      <w:start w:val="1"/>
    </w:lvl>
  </w:abstractNum>
  <w:abstractNum w:abstractNumId="232">
    <w:nsid w:val="5E4DB968"/>
    <w:multiLevelType w:val="hybridMultilevel"/>
    <w:lvl w:ilvl="0">
      <w:lvlJc w:val="left"/>
      <w:lvlText w:val="(%1)"/>
      <w:numFmt w:val="lowerLetter"/>
      <w:start w:val="1"/>
    </w:lvl>
  </w:abstractNum>
  <w:abstractNum w:abstractNumId="233">
    <w:nsid w:val="2C06DCF3"/>
    <w:multiLevelType w:val="hybridMultilevel"/>
    <w:lvl w:ilvl="0">
      <w:lvlJc w:val="left"/>
      <w:lvlText w:val="$"/>
      <w:numFmt w:val="bullet"/>
      <w:start w:val="1"/>
    </w:lvl>
  </w:abstractNum>
  <w:abstractNum w:abstractNumId="234">
    <w:nsid w:val="2E129658"/>
    <w:multiLevelType w:val="hybridMultilevel"/>
    <w:lvl w:ilvl="0">
      <w:lvlJc w:val="left"/>
      <w:lvlText w:val="(%1)"/>
      <w:numFmt w:val="lowerRoman"/>
      <w:start w:val="2"/>
    </w:lvl>
  </w:abstractNum>
  <w:abstractNum w:abstractNumId="235">
    <w:nsid w:val="59F0446"/>
    <w:multiLevelType w:val="hybridMultilevel"/>
    <w:lvl w:ilvl="0">
      <w:lvlJc w:val="left"/>
      <w:lvlText w:val="•"/>
      <w:numFmt w:val="bullet"/>
      <w:start w:val="1"/>
    </w:lvl>
  </w:abstractNum>
  <w:abstractNum w:abstractNumId="236">
    <w:nsid w:val="30DF306"/>
    <w:multiLevelType w:val="hybridMultilevel"/>
    <w:lvl w:ilvl="0">
      <w:lvlJc w:val="left"/>
      <w:lvlText w:val="•"/>
      <w:numFmt w:val="bullet"/>
      <w:start w:val="1"/>
    </w:lvl>
  </w:abstractNum>
  <w:abstractNum w:abstractNumId="237">
    <w:nsid w:val="A65647"/>
    <w:multiLevelType w:val="hybridMultilevel"/>
    <w:lvl w:ilvl="0">
      <w:lvlJc w:val="left"/>
      <w:lvlText w:val="(%1)"/>
      <w:numFmt w:val="lowerRoman"/>
      <w:start w:val="5"/>
    </w:lvl>
  </w:abstractNum>
  <w:abstractNum w:abstractNumId="238">
    <w:nsid w:val="3E5E582B"/>
    <w:multiLevelType w:val="hybridMultilevel"/>
    <w:lvl w:ilvl="0">
      <w:lvlJc w:val="left"/>
      <w:lvlText w:val="(%1)"/>
      <w:numFmt w:val="lowerRoman"/>
      <w:start w:val="3"/>
    </w:lvl>
  </w:abstractNum>
  <w:abstractNum w:abstractNumId="239">
    <w:nsid w:val="257D4626"/>
    <w:multiLevelType w:val="hybridMultilevel"/>
    <w:lvl w:ilvl="0">
      <w:lvlJc w:val="left"/>
      <w:lvlText w:val="(%1)"/>
      <w:numFmt w:val="decimal"/>
      <w:start w:val="1"/>
    </w:lvl>
  </w:abstractNum>
  <w:abstractNum w:abstractNumId="240">
    <w:nsid w:val="5AA8580E"/>
    <w:multiLevelType w:val="hybridMultilevel"/>
    <w:lvl w:ilvl="0">
      <w:lvlJc w:val="left"/>
      <w:lvlText w:val="(%1)"/>
      <w:numFmt w:val="decimal"/>
      <w:start w:val="1"/>
    </w:lvl>
  </w:abstractNum>
  <w:abstractNum w:abstractNumId="241">
    <w:nsid w:val="68FA8D0D"/>
    <w:multiLevelType w:val="hybridMultilevel"/>
    <w:lvl w:ilvl="0">
      <w:lvlJc w:val="left"/>
      <w:lvlText w:val="(%1)"/>
      <w:numFmt w:val="decimal"/>
      <w:start w:val="1"/>
    </w:lvl>
  </w:abstractNum>
  <w:abstractNum w:abstractNumId="242">
    <w:nsid w:val="40F2CBD2"/>
    <w:multiLevelType w:val="hybridMultilevel"/>
    <w:lvl w:ilvl="0">
      <w:lvlJc w:val="left"/>
      <w:lvlText w:val="$"/>
      <w:numFmt w:val="bullet"/>
      <w:start w:val="1"/>
    </w:lvl>
  </w:abstractNum>
  <w:abstractNum w:abstractNumId="243">
    <w:nsid w:val="3BD615EB"/>
    <w:multiLevelType w:val="hybridMultilevel"/>
    <w:lvl w:ilvl="0">
      <w:lvlJc w:val="left"/>
      <w:lvlText w:val="(%1)"/>
      <w:numFmt w:val="lowerRoman"/>
      <w:start w:val="2"/>
    </w:lvl>
  </w:abstractNum>
  <w:abstractNum w:abstractNumId="244">
    <w:nsid w:val="A045AB2"/>
    <w:multiLevelType w:val="hybridMultilevel"/>
    <w:lvl w:ilvl="0">
      <w:lvlJc w:val="left"/>
      <w:lvlText w:val="(%1)"/>
      <w:numFmt w:val="lowerRoman"/>
      <w:start w:val="2"/>
    </w:lvl>
  </w:abstractNum>
  <w:abstractNum w:abstractNumId="245">
    <w:nsid w:val="1872261F"/>
    <w:multiLevelType w:val="hybridMultilevel"/>
    <w:lvl w:ilvl="0">
      <w:lvlJc w:val="left"/>
      <w:lvlText w:val="(%1)"/>
      <w:numFmt w:val="lowerRoman"/>
      <w:start w:val="2"/>
    </w:lvl>
  </w:abstractNum>
  <w:abstractNum w:abstractNumId="246">
    <w:nsid w:val="3DE8306C"/>
    <w:multiLevelType w:val="hybridMultilevel"/>
    <w:lvl w:ilvl="0">
      <w:lvlJc w:val="left"/>
      <w:lvlText w:val="(%1)"/>
      <w:numFmt w:val="lowerRoman"/>
      <w:start w:val="2"/>
    </w:lvl>
  </w:abstractNum>
  <w:abstractNum w:abstractNumId="247">
    <w:nsid w:val="7631573A"/>
    <w:multiLevelType w:val="hybridMultilevel"/>
    <w:lvl w:ilvl="0">
      <w:lvlJc w:val="left"/>
      <w:lvlText w:val="(%1)"/>
      <w:numFmt w:val="lowerRoman"/>
      <w:start w:val="2"/>
    </w:lvl>
  </w:abstractNum>
  <w:abstractNum w:abstractNumId="248">
    <w:nsid w:val="58DF53B"/>
    <w:multiLevelType w:val="hybridMultilevel"/>
    <w:lvl w:ilvl="0">
      <w:lvlJc w:val="left"/>
      <w:lvlText w:val="(%1)"/>
      <w:numFmt w:val="lowerLetter"/>
      <w:start w:val="2"/>
    </w:lvl>
  </w:abstractNum>
  <w:abstractNum w:abstractNumId="249">
    <w:nsid w:val="ACDFAC0"/>
    <w:multiLevelType w:val="hybridMultilevel"/>
    <w:lvl w:ilvl="0">
      <w:lvlJc w:val="left"/>
      <w:lvlText w:val="(%1)"/>
      <w:numFmt w:val="lowerLetter"/>
      <w:start w:val="6"/>
    </w:lvl>
  </w:abstractNum>
  <w:abstractNum w:abstractNumId="250">
    <w:nsid w:val="1F578454"/>
    <w:multiLevelType w:val="hybridMultilevel"/>
    <w:lvl w:ilvl="0">
      <w:lvlJc w:val="left"/>
      <w:lvlText w:val="(%1)"/>
      <w:numFmt w:val="lowerLetter"/>
      <w:start w:val="1"/>
    </w:lvl>
  </w:abstractNum>
  <w:abstractNum w:abstractNumId="251">
    <w:nsid w:val="5B0DAD2A"/>
    <w:multiLevelType w:val="hybridMultilevel"/>
    <w:lvl w:ilvl="0">
      <w:lvlJc w:val="left"/>
      <w:lvlText w:val="(%1)"/>
      <w:numFmt w:val="lowerLetter"/>
      <w:start w:val="1"/>
    </w:lvl>
  </w:abstractNum>
  <w:abstractNum w:abstractNumId="252">
    <w:nsid w:val="4E3D26AB"/>
    <w:multiLevelType w:val="hybridMultilevel"/>
    <w:lvl w:ilvl="0">
      <w:lvlJc w:val="left"/>
      <w:lvlText w:val="%1"/>
      <w:numFmt w:val="upperLetter"/>
      <w:start w:val="1"/>
    </w:lvl>
    <w:lvl w:ilvl="1">
      <w:lvlJc w:val="left"/>
      <w:lvlText w:val="(%2)"/>
      <w:numFmt w:val="lowerLetter"/>
      <w:start w:val="1"/>
    </w:lvl>
  </w:abstractNum>
  <w:abstractNum w:abstractNumId="253">
    <w:nsid w:val="BE2C8BA"/>
    <w:multiLevelType w:val="hybridMultilevel"/>
    <w:lvl w:ilvl="0">
      <w:lvlJc w:val="left"/>
      <w:lvlText w:val="(%1)"/>
      <w:numFmt w:val="upperLetter"/>
      <w:start w:val="2"/>
    </w:lvl>
    <w:lvl w:ilvl="1">
      <w:lvlJc w:val="left"/>
      <w:lvlText w:val="(%2)"/>
      <w:numFmt w:val="lowerLetter"/>
      <w:start w:val="3"/>
    </w:lvl>
  </w:abstractNum>
  <w:abstractNum w:abstractNumId="254">
    <w:nsid w:val="7B14914E"/>
    <w:multiLevelType w:val="hybridMultilevel"/>
    <w:lvl w:ilvl="0">
      <w:lvlJc w:val="left"/>
      <w:lvlText w:val="(%1)"/>
      <w:numFmt w:val="lowerLetter"/>
      <w:start w:val="6"/>
    </w:lvl>
  </w:abstractNum>
  <w:abstractNum w:abstractNumId="255">
    <w:nsid w:val="6F0939F8"/>
    <w:multiLevelType w:val="hybridMultilevel"/>
    <w:lvl w:ilvl="0">
      <w:lvlJc w:val="left"/>
      <w:lvlText w:val="(%1)"/>
      <w:numFmt w:val="lowerLetter"/>
      <w:start w:val="1"/>
    </w:lvl>
  </w:abstractNum>
  <w:abstractNum w:abstractNumId="256">
    <w:nsid w:val="154291F6"/>
    <w:multiLevelType w:val="hybridMultilevel"/>
    <w:lvl w:ilvl="0">
      <w:lvlJc w:val="left"/>
      <w:lvlText w:val="(%1)"/>
      <w:numFmt w:val="lowerLetter"/>
      <w:start w:val="1"/>
    </w:lvl>
  </w:abstractNum>
  <w:abstractNum w:abstractNumId="257">
    <w:nsid w:val="3CEBD7C7"/>
    <w:multiLevelType w:val="hybridMultilevel"/>
    <w:lvl w:ilvl="0">
      <w:lvlJc w:val="left"/>
      <w:lvlText w:val="%1"/>
      <w:numFmt w:val="lowerRoman"/>
      <w:start w:val="1"/>
    </w:lvl>
    <w:lvl w:ilvl="1">
      <w:lvlJc w:val="left"/>
      <w:lvlText w:val="(%2)"/>
      <w:numFmt w:val="lowerLetter"/>
      <w:start w:val="1"/>
    </w:lvl>
  </w:abstractNum>
  <w:abstractNum w:abstractNumId="258">
    <w:nsid w:val="60EE9C16"/>
    <w:multiLevelType w:val="hybridMultilevel"/>
    <w:lvl w:ilvl="0">
      <w:lvlJc w:val="left"/>
      <w:lvlText w:val="(%1)"/>
      <w:numFmt w:val="lowerRoman"/>
      <w:start w:val="2"/>
    </w:lvl>
    <w:lvl w:ilvl="1">
      <w:lvlJc w:val="left"/>
      <w:lvlText w:val="%2"/>
      <w:numFmt w:val="lowerLetter"/>
      <w:start w:val="1"/>
    </w:lvl>
  </w:abstractNum>
  <w:abstractNum w:abstractNumId="259">
    <w:nsid w:val="6385489E"/>
    <w:multiLevelType w:val="hybridMultilevel"/>
    <w:lvl w:ilvl="0">
      <w:lvlJc w:val="left"/>
      <w:lvlText w:val="(%1)"/>
      <w:numFmt w:val="lowerLetter"/>
      <w:start w:val="1"/>
    </w:lvl>
  </w:abstractNum>
  <w:abstractNum w:abstractNumId="260">
    <w:nsid w:val="E4B973"/>
    <w:multiLevelType w:val="hybridMultilevel"/>
    <w:lvl w:ilvl="0">
      <w:lvlJc w:val="left"/>
      <w:lvlText w:val="(%1)"/>
      <w:numFmt w:val="lowerLetter"/>
      <w:start w:val="1"/>
    </w:lvl>
    <w:lvl w:ilvl="1">
      <w:lvlJc w:val="left"/>
      <w:lvlText w:val="(%2)"/>
      <w:numFmt w:val="lowerRoman"/>
      <w:start w:val="1"/>
    </w:lvl>
  </w:abstractNum>
  <w:abstractNum w:abstractNumId="261">
    <w:nsid w:val="4A0FFA1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62">
    <w:nsid w:val="5E446208"/>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3">
    <w:nsid w:val="5F3272DB"/>
    <w:multiLevelType w:val="hybridMultilevel"/>
    <w:lvl w:ilvl="0">
      <w:lvlJc w:val="left"/>
      <w:lvlText w:val="%1"/>
      <w:numFmt w:val="lowerLetter"/>
      <w:start w:val="1"/>
    </w:lvl>
    <w:lvl w:ilvl="1">
      <w:lvlJc w:val="left"/>
      <w:lvlText w:val="(%2)"/>
      <w:numFmt w:val="lowerLetter"/>
      <w:start w:val="1"/>
    </w:lvl>
  </w:abstractNum>
  <w:abstractNum w:abstractNumId="264">
    <w:nsid w:val="7616D704"/>
    <w:multiLevelType w:val="hybridMultilevel"/>
    <w:lvl w:ilvl="0">
      <w:lvlJc w:val="left"/>
      <w:lvlText w:val="(%1)"/>
      <w:numFmt w:val="lowerLetter"/>
      <w:start w:val="35"/>
    </w:lvl>
    <w:lvl w:ilvl="1">
      <w:lvlJc w:val="left"/>
      <w:lvlText w:val="(%2)"/>
      <w:numFmt w:val="lowerLetter"/>
      <w:start w:val="2"/>
    </w:lvl>
  </w:abstractNum>
  <w:abstractNum w:abstractNumId="265">
    <w:nsid w:val="C56F860"/>
    <w:multiLevelType w:val="hybridMultilevel"/>
    <w:lvl w:ilvl="0">
      <w:lvlJc w:val="left"/>
      <w:lvlText w:val="(%1)"/>
      <w:numFmt w:val="lowerLetter"/>
      <w:start w:val="1"/>
    </w:lvl>
  </w:abstractNum>
  <w:abstractNum w:abstractNumId="266">
    <w:nsid w:val="64D17722"/>
    <w:multiLevelType w:val="hybridMultilevel"/>
    <w:lvl w:ilvl="0">
      <w:lvlJc w:val="left"/>
      <w:lvlText w:val="(%1)"/>
      <w:numFmt w:val="lowerLetter"/>
      <w:start w:val="3"/>
    </w:lvl>
  </w:abstractNum>
  <w:abstractNum w:abstractNumId="267">
    <w:nsid w:val="7924CA0A"/>
    <w:multiLevelType w:val="hybridMultilevel"/>
    <w:lvl w:ilvl="0">
      <w:lvlJc w:val="left"/>
      <w:lvlText w:val="(%1)"/>
      <w:numFmt w:val="lowerLetter"/>
      <w:start w:val="8"/>
    </w:lvl>
  </w:abstractNum>
  <w:abstractNum w:abstractNumId="268">
    <w:nsid w:val="CFD4EA7"/>
    <w:multiLevelType w:val="hybridMultilevel"/>
    <w:lvl w:ilvl="0">
      <w:lvlJc w:val="left"/>
      <w:lvlText w:val="(%1)"/>
      <w:numFmt w:val="lowerLetter"/>
      <w:start w:val="1"/>
    </w:lvl>
  </w:abstractNum>
  <w:abstractNum w:abstractNumId="269">
    <w:nsid w:val="232FCF4D"/>
    <w:multiLevelType w:val="hybridMultilevel"/>
    <w:lvl w:ilvl="0">
      <w:lvlJc w:val="left"/>
      <w:lvlText w:val="%1"/>
      <w:numFmt w:val="lowerLetter"/>
      <w:start w:val="1"/>
    </w:lvl>
    <w:lvl w:ilvl="1">
      <w:lvlJc w:val="left"/>
      <w:lvlText w:val="(%2)"/>
      <w:numFmt w:val="lowerLetter"/>
      <w:start w:val="3"/>
    </w:lvl>
  </w:abstractNum>
  <w:abstractNum w:abstractNumId="270">
    <w:nsid w:val="1EA21031"/>
    <w:multiLevelType w:val="hybridMultilevel"/>
    <w:lvl w:ilvl="0">
      <w:lvlJc w:val="left"/>
      <w:lvlText w:val="(%1)"/>
      <w:numFmt w:val="lowerLetter"/>
      <w:start w:val="9"/>
    </w:lvl>
    <w:lvl w:ilvl="1">
      <w:lvlJc w:val="left"/>
      <w:lvlText w:val="(%2)"/>
      <w:numFmt w:val="lowerLetter"/>
      <w:start w:val="4"/>
    </w:lvl>
  </w:abstractNum>
  <w:abstractNum w:abstractNumId="271">
    <w:nsid w:val="67A5A6B5"/>
    <w:multiLevelType w:val="hybridMultilevel"/>
    <w:lvl w:ilvl="0">
      <w:lvlJc w:val="left"/>
      <w:lvlText w:val="(%1)"/>
      <w:numFmt w:val="lowerLetter"/>
      <w:start w:val="9"/>
    </w:lvl>
    <w:lvl w:ilvl="1">
      <w:lvlJc w:val="left"/>
      <w:lvlText w:val="%2"/>
      <w:numFmt w:val="lowerLetter"/>
      <w:start w:val="1"/>
    </w:lvl>
  </w:abstractNum>
  <w:abstractNum w:abstractNumId="272">
    <w:nsid w:val="C2A5C5B"/>
    <w:multiLevelType w:val="hybridMultilevel"/>
    <w:lvl w:ilvl="0">
      <w:lvlJc w:val="left"/>
      <w:lvlText w:val="(%1)"/>
      <w:numFmt w:val="lowerLetter"/>
      <w:start w:val="1"/>
    </w:lvl>
  </w:abstractNum>
  <w:abstractNum w:abstractNumId="273">
    <w:nsid w:val="5F94DC03"/>
    <w:multiLevelType w:val="hybridMultilevel"/>
    <w:lvl w:ilvl="0">
      <w:lvlJc w:val="left"/>
      <w:lvlText w:val="(%1)"/>
      <w:numFmt w:val="lowerLetter"/>
      <w:start w:val="1"/>
    </w:lvl>
  </w:abstractNum>
  <w:abstractNum w:abstractNumId="274">
    <w:nsid w:val="237BBCA0"/>
    <w:multiLevelType w:val="hybridMultilevel"/>
    <w:lvl w:ilvl="0">
      <w:lvlJc w:val="left"/>
      <w:lvlText w:val="(%1)"/>
      <w:numFmt w:val="lowerLetter"/>
      <w:start w:val="2"/>
    </w:lvl>
  </w:abstractNum>
  <w:abstractNum w:abstractNumId="275">
    <w:nsid w:val="162EB70D"/>
    <w:multiLevelType w:val="hybridMultilevel"/>
    <w:lvl w:ilvl="0">
      <w:lvlJc w:val="left"/>
      <w:lvlText w:val="%1"/>
      <w:numFmt w:val="lowerLetter"/>
      <w:start w:val="1"/>
    </w:lvl>
    <w:lvl w:ilvl="1">
      <w:lvlJc w:val="left"/>
      <w:lvlText w:val="(%2)"/>
      <w:numFmt w:val="lowerLetter"/>
      <w:start w:val="1"/>
    </w:lvl>
  </w:abstractNum>
  <w:abstractNum w:abstractNumId="276">
    <w:nsid w:val="78070222"/>
    <w:multiLevelType w:val="hybridMultilevel"/>
    <w:lvl w:ilvl="0">
      <w:lvlJc w:val="left"/>
      <w:lvlText w:val="(%1)"/>
      <w:numFmt w:val="lowerLetter"/>
      <w:start w:val="35"/>
    </w:lvl>
    <w:lvl w:ilvl="1">
      <w:lvlJc w:val="left"/>
      <w:lvlText w:val="%2"/>
      <w:numFmt w:val="lowerLetter"/>
      <w:start w:val="1"/>
    </w:lvl>
  </w:abstractNum>
  <w:abstractNum w:abstractNumId="277">
    <w:nsid w:val="6163ED0D"/>
    <w:multiLevelType w:val="hybridMultilevel"/>
    <w:lvl w:ilvl="0">
      <w:lvlJc w:val="left"/>
      <w:lvlText w:val="%1"/>
      <w:numFmt w:val="lowerLetter"/>
      <w:start w:val="1"/>
    </w:lvl>
    <w:lvl w:ilvl="1">
      <w:lvlJc w:val="left"/>
      <w:lvlText w:val="(%2)"/>
      <w:numFmt w:val="lowerLetter"/>
      <w:start w:val="3"/>
    </w:lvl>
  </w:abstractNum>
  <w:abstractNum w:abstractNumId="278">
    <w:nsid w:val="C600E47"/>
    <w:multiLevelType w:val="hybridMultilevel"/>
    <w:lvl w:ilvl="0">
      <w:lvlJc w:val="left"/>
      <w:lvlText w:val="(%1)"/>
      <w:numFmt w:val="lowerLetter"/>
      <w:start w:val="61"/>
    </w:lvl>
    <w:lvl w:ilvl="1">
      <w:lvlJc w:val="left"/>
      <w:lvlText w:val="(%2)"/>
      <w:numFmt w:val="lowerLetter"/>
      <w:start w:val="8"/>
    </w:lvl>
  </w:abstractNum>
  <w:abstractNum w:abstractNumId="279">
    <w:nsid w:val="7D94F75D"/>
    <w:multiLevelType w:val="hybridMultilevel"/>
    <w:lvl w:ilvl="0">
      <w:lvlJc w:val="left"/>
      <w:lvlText w:val="(%1)"/>
      <w:numFmt w:val="lowerLetter"/>
      <w:start w:val="1"/>
    </w:lvl>
  </w:abstractNum>
  <w:abstractNum w:abstractNumId="280">
    <w:nsid w:val="6C31E7CD"/>
    <w:multiLevelType w:val="hybridMultilevel"/>
    <w:lvl w:ilvl="0">
      <w:lvlJc w:val="left"/>
      <w:lvlText w:val="%1"/>
      <w:numFmt w:val="lowerLetter"/>
      <w:start w:val="1"/>
    </w:lvl>
    <w:lvl w:ilvl="1">
      <w:lvlJc w:val="left"/>
      <w:lvlText w:val="(%2)"/>
      <w:numFmt w:val="lowerLetter"/>
      <w:start w:val="1"/>
    </w:lvl>
  </w:abstractNum>
  <w:abstractNum w:abstractNumId="281">
    <w:nsid w:val="2BB7929B"/>
    <w:multiLevelType w:val="hybridMultilevel"/>
    <w:lvl w:ilvl="0">
      <w:lvlJc w:val="left"/>
      <w:lvlText w:val="(%1)"/>
      <w:numFmt w:val="lowerLetter"/>
      <w:start w:val="61"/>
    </w:lvl>
    <w:lvl w:ilvl="1">
      <w:lvlJc w:val="left"/>
      <w:lvlText w:val="(%2)"/>
      <w:numFmt w:val="lowerLetter"/>
      <w:start w:val="2"/>
    </w:lvl>
  </w:abstractNum>
  <w:abstractNum w:abstractNumId="282">
    <w:nsid w:val="58A2A487"/>
    <w:multiLevelType w:val="hybridMultilevel"/>
    <w:lvl w:ilvl="0">
      <w:lvlJc w:val="left"/>
      <w:lvlText w:val="(%1)"/>
      <w:numFmt w:val="lowerLetter"/>
      <w:start w:val="3"/>
    </w:lvl>
  </w:abstractNum>
  <w:abstractNum w:abstractNumId="283">
    <w:nsid w:val="3A6F0E78"/>
    <w:multiLevelType w:val="hybridMultilevel"/>
    <w:lvl w:ilvl="0">
      <w:lvlJc w:val="left"/>
      <w:lvlText w:val="(%1)"/>
      <w:numFmt w:val="lowerLetter"/>
      <w:start w:val="1"/>
    </w:lvl>
  </w:abstractNum>
  <w:abstractNum w:abstractNumId="284">
    <w:nsid w:val="379A5B56"/>
    <w:multiLevelType w:val="hybridMultilevel"/>
    <w:lvl w:ilvl="0">
      <w:lvlJc w:val="left"/>
      <w:lvlText w:val="(%1)"/>
      <w:numFmt w:val="lowerLetter"/>
      <w:start w:val="1"/>
    </w:lvl>
  </w:abstractNum>
  <w:abstractNum w:abstractNumId="285">
    <w:nsid w:val="53B735D5"/>
    <w:multiLevelType w:val="hybridMultilevel"/>
    <w:lvl w:ilvl="0">
      <w:lvlJc w:val="left"/>
      <w:lvlText w:val="(%1)"/>
      <w:numFmt w:val="lowerRoman"/>
      <w:start w:val="1"/>
    </w:lvl>
  </w:abstractNum>
  <w:abstractNum w:abstractNumId="286">
    <w:nsid w:val="29784870"/>
    <w:multiLevelType w:val="hybridMultilevel"/>
    <w:lvl w:ilvl="0">
      <w:lvlJc w:val="left"/>
      <w:lvlText w:val="%1"/>
      <w:numFmt w:val="lowerRoman"/>
      <w:start w:val="1"/>
    </w:lvl>
    <w:lvl w:ilvl="1">
      <w:lvlJc w:val="left"/>
      <w:lvlText w:val="(%2)"/>
      <w:numFmt w:val="lowerLetter"/>
      <w:start w:val="1"/>
    </w:lvl>
  </w:abstractNum>
  <w:abstractNum w:abstractNumId="287">
    <w:nsid w:val="4CDCED4C"/>
    <w:multiLevelType w:val="hybridMultilevel"/>
    <w:lvl w:ilvl="0">
      <w:lvlJc w:val="left"/>
      <w:lvlText w:val="(%1)"/>
      <w:numFmt w:val="lowerRoman"/>
      <w:start w:val="2"/>
    </w:lvl>
    <w:lvl w:ilvl="1">
      <w:lvlJc w:val="left"/>
      <w:lvlText w:val="%2"/>
      <w:numFmt w:val="lowerLetter"/>
      <w:start w:val="1"/>
    </w:lvl>
  </w:abstractNum>
  <w:abstractNum w:abstractNumId="288">
    <w:nsid w:val="10A30D9C"/>
    <w:multiLevelType w:val="hybridMultilevel"/>
    <w:lvl w:ilvl="0">
      <w:lvlJc w:val="left"/>
      <w:lvlText w:val="(%1)"/>
      <w:numFmt w:val="lowerRoman"/>
      <w:start w:val="8"/>
    </w:lvl>
    <w:lvl w:ilvl="1">
      <w:lvlJc w:val="left"/>
      <w:lvlText w:val="(%2)"/>
      <w:numFmt w:val="lowerLetter"/>
      <w:start w:val="2"/>
    </w:lvl>
  </w:abstractNum>
  <w:abstractNum w:abstractNumId="289">
    <w:nsid w:val="A66E486"/>
    <w:multiLevelType w:val="hybridMultilevel"/>
    <w:lvl w:ilvl="0">
      <w:lvlJc w:val="left"/>
      <w:lvlText w:val="%1"/>
      <w:numFmt w:val="lowerLetter"/>
      <w:start w:val="1"/>
    </w:lvl>
    <w:lvl w:ilvl="1">
      <w:lvlJc w:val="left"/>
      <w:lvlText w:val="(%2)"/>
      <w:numFmt w:val="lowerLetter"/>
      <w:start w:val="3"/>
    </w:lvl>
  </w:abstractNum>
  <w:abstractNum w:abstractNumId="290">
    <w:nsid w:val="306235EA"/>
    <w:multiLevelType w:val="hybridMultilevel"/>
    <w:lvl w:ilvl="0">
      <w:lvlJc w:val="left"/>
      <w:lvlText w:val="(%1)"/>
      <w:numFmt w:val="lowerLetter"/>
      <w:start w:val="35"/>
    </w:lvl>
    <w:lvl w:ilvl="1">
      <w:lvlJc w:val="left"/>
      <w:lvlText w:val="(%2)"/>
      <w:numFmt w:val="lowerLetter"/>
      <w:start w:val="4"/>
    </w:lvl>
  </w:abstractNum>
  <w:abstractNum w:abstractNumId="291">
    <w:nsid w:val="1187C70F"/>
    <w:multiLevelType w:val="hybridMultilevel"/>
    <w:lvl w:ilvl="0">
      <w:lvlJc w:val="left"/>
      <w:lvlText w:val="(%1)"/>
      <w:numFmt w:val="lowerLetter"/>
      <w:start w:val="1"/>
    </w:lvl>
    <w:lvl w:ilvl="1">
      <w:lvlJc w:val="left"/>
      <w:lvlText w:val="(%2)"/>
      <w:numFmt w:val="lowerRoman"/>
      <w:start w:val="1"/>
    </w:lvl>
  </w:abstractNum>
  <w:abstractNum w:abstractNumId="292">
    <w:nsid w:val="5476DE98"/>
    <w:multiLevelType w:val="hybridMultilevel"/>
    <w:lvl w:ilvl="0">
      <w:lvlJc w:val="left"/>
      <w:lvlText w:val="%1"/>
      <w:numFmt w:val="decimal"/>
      <w:start w:val="1"/>
    </w:lvl>
    <w:lvl w:ilvl="1">
      <w:lvlJc w:val="left"/>
      <w:lvlText w:val="(%2)"/>
      <w:numFmt w:val="lowerRoman"/>
      <w:start w:val="5"/>
    </w:lvl>
  </w:abstractNum>
  <w:abstractNum w:abstractNumId="293">
    <w:nsid w:val="EA697F2"/>
    <w:multiLevelType w:val="hybridMultilevel"/>
    <w:lvl w:ilvl="0">
      <w:lvlJc w:val="left"/>
      <w:lvlText w:val="(%1)"/>
      <w:numFmt w:val="decimal"/>
      <w:start w:val="2"/>
    </w:lvl>
    <w:lvl w:ilvl="1">
      <w:lvlJc w:val="left"/>
      <w:lvlText w:val="(%2)"/>
      <w:numFmt w:val="lowerRoman"/>
      <w:start w:val="8"/>
    </w:lvl>
  </w:abstractNum>
  <w:abstractNum w:abstractNumId="294">
    <w:nsid w:val="70BA39EB"/>
    <w:multiLevelType w:val="hybridMultilevel"/>
    <w:lvl w:ilvl="0">
      <w:lvlJc w:val="left"/>
      <w:lvlText w:val="(%1)"/>
      <w:numFmt w:val="lowerRoman"/>
      <w:start w:val="19"/>
    </w:lvl>
  </w:abstractNum>
  <w:abstractNum w:abstractNumId="295">
    <w:nsid w:val="4A8DB59C"/>
    <w:multiLevelType w:val="hybridMultilevel"/>
    <w:lvl w:ilvl="0">
      <w:lvlJc w:val="left"/>
      <w:lvlText w:val="(%1)"/>
      <w:numFmt w:val="lowerLetter"/>
      <w:start w:val="1"/>
    </w:lvl>
  </w:abstractNum>
  <w:abstractNum w:abstractNumId="296">
    <w:nsid w:val="1AFD9053"/>
    <w:multiLevelType w:val="hybridMultilevel"/>
    <w:lvl w:ilvl="0">
      <w:lvlJc w:val="left"/>
      <w:lvlText w:val="(%1)"/>
      <w:numFmt w:val="lowerLetter"/>
      <w:start w:val="1"/>
    </w:lvl>
  </w:abstractNum>
  <w:abstractNum w:abstractNumId="297">
    <w:nsid w:val="558BB10D"/>
    <w:multiLevelType w:val="hybridMultilevel"/>
    <w:lvl w:ilvl="0">
      <w:lvlJc w:val="left"/>
      <w:lvlText w:val="%1"/>
      <w:numFmt w:val="lowerLetter"/>
      <w:start w:val="1"/>
    </w:lvl>
    <w:lvl w:ilvl="1">
      <w:lvlJc w:val="left"/>
      <w:lvlText w:val="(%2)"/>
      <w:numFmt w:val="lowerLetter"/>
      <w:start w:val="1"/>
    </w:lvl>
  </w:abstractNum>
  <w:abstractNum w:abstractNumId="298">
    <w:nsid w:val="43B27FA7"/>
    <w:multiLevelType w:val="hybridMultilevel"/>
    <w:lvl w:ilvl="0">
      <w:lvlJc w:val="left"/>
      <w:lvlText w:val="(%1)"/>
      <w:numFmt w:val="lowerLetter"/>
      <w:start w:val="35"/>
    </w:lvl>
    <w:lvl w:ilvl="1">
      <w:lvlJc w:val="left"/>
      <w:lvlText w:val="%2"/>
      <w:numFmt w:val="lowerLetter"/>
      <w:start w:val="1"/>
    </w:lvl>
  </w:abstractNum>
  <w:abstractNum w:abstractNumId="299">
    <w:nsid w:val="27FADEFA"/>
    <w:multiLevelType w:val="hybridMultilevel"/>
    <w:lvl w:ilvl="0">
      <w:lvlJc w:val="left"/>
      <w:lvlText w:val="%1"/>
      <w:numFmt w:val="lowerLetter"/>
      <w:start w:val="1"/>
    </w:lvl>
    <w:lvl w:ilvl="1">
      <w:lvlJc w:val="left"/>
      <w:lvlText w:val="(%2)"/>
      <w:numFmt w:val="lowerLetter"/>
      <w:start w:val="3"/>
    </w:lvl>
  </w:abstractNum>
  <w:abstractNum w:abstractNumId="300">
    <w:nsid w:val="78BB805A"/>
    <w:multiLevelType w:val="hybridMultilevel"/>
    <w:lvl w:ilvl="0">
      <w:lvlJc w:val="left"/>
      <w:lvlText w:val="(%1)"/>
      <w:numFmt w:val="lowerLetter"/>
      <w:start w:val="9"/>
    </w:lvl>
    <w:lvl w:ilvl="1">
      <w:lvlJc w:val="left"/>
      <w:lvlText w:val="(%2)"/>
      <w:numFmt w:val="lowerLetter"/>
      <w:start w:val="6"/>
    </w:lvl>
  </w:abstractNum>
  <w:abstractNum w:abstractNumId="301">
    <w:nsid w:val="62548FD8"/>
    <w:multiLevelType w:val="hybridMultilevel"/>
    <w:lvl w:ilvl="0">
      <w:lvlJc w:val="left"/>
      <w:lvlText w:val="(%1)"/>
      <w:numFmt w:val="lowerLetter"/>
      <w:start w:val="7"/>
    </w:lvl>
  </w:abstractNum>
  <w:abstractNum w:abstractNumId="302">
    <w:nsid w:val="FA085B0"/>
    <w:multiLevelType w:val="hybridMultilevel"/>
    <w:lvl w:ilvl="0">
      <w:lvlJc w:val="left"/>
      <w:lvlText w:val="(%1)"/>
      <w:numFmt w:val="lowerLetter"/>
      <w:start w:val="2"/>
    </w:lvl>
  </w:abstractNum>
  <w:abstractNum w:abstractNumId="303">
    <w:nsid w:val="4E5DCB5"/>
    <w:multiLevelType w:val="hybridMultilevel"/>
    <w:lvl w:ilvl="0">
      <w:lvlJc w:val="left"/>
      <w:lvlText w:val="(%1)"/>
      <w:numFmt w:val="lowerLetter"/>
      <w:start w:val="1"/>
    </w:lvl>
  </w:abstractNum>
  <w:abstractNum w:abstractNumId="304">
    <w:nsid w:val="41E96BDB"/>
    <w:multiLevelType w:val="hybridMultilevel"/>
    <w:lvl w:ilvl="0">
      <w:lvlJc w:val="left"/>
      <w:lvlText w:val="(%1)"/>
      <w:numFmt w:val="lowerLetter"/>
      <w:start w:val="1"/>
    </w:lvl>
  </w:abstractNum>
  <w:abstractNum w:abstractNumId="305">
    <w:nsid w:val="331C4250"/>
    <w:multiLevelType w:val="hybridMultilevel"/>
    <w:lvl w:ilvl="0">
      <w:lvlJc w:val="left"/>
      <w:lvlText w:val="(%1)"/>
      <w:numFmt w:val="lowerLetter"/>
      <w:start w:val="2"/>
    </w:lvl>
  </w:abstractNum>
  <w:abstractNum w:abstractNumId="306">
    <w:nsid w:val="1B1493C2"/>
    <w:multiLevelType w:val="hybridMultilevel"/>
    <w:lvl w:ilvl="0">
      <w:lvlJc w:val="left"/>
      <w:lvlText w:val="(%1)"/>
      <w:numFmt w:val="lowerLetter"/>
      <w:start w:val="1"/>
    </w:lvl>
  </w:abstractNum>
  <w:abstractNum w:abstractNumId="307">
    <w:nsid w:val="39F06DFD"/>
    <w:multiLevelType w:val="hybridMultilevel"/>
    <w:lvl w:ilvl="0">
      <w:lvlJc w:val="left"/>
      <w:lvlText w:val="(%1)"/>
      <w:numFmt w:val="lowerLetter"/>
      <w:start w:val="1"/>
    </w:lvl>
  </w:abstractNum>
  <w:abstractNum w:abstractNumId="308">
    <w:nsid w:val="14802F5D"/>
    <w:multiLevelType w:val="hybridMultilevel"/>
    <w:lvl w:ilvl="0">
      <w:lvlJc w:val="left"/>
      <w:lvlText w:val="(%1)"/>
      <w:numFmt w:val="upperLetter"/>
      <w:start w:val="1"/>
    </w:lvl>
  </w:abstractNum>
  <w:abstractNum w:abstractNumId="309">
    <w:nsid w:val="2774A209"/>
    <w:multiLevelType w:val="hybridMultilevel"/>
    <w:lvl w:ilvl="0">
      <w:lvlJc w:val="left"/>
      <w:lvlText w:val="(%1)"/>
      <w:numFmt w:val="lowerLetter"/>
      <w:start w:val="1"/>
    </w:lvl>
  </w:abstractNum>
  <w:abstractNum w:abstractNumId="310">
    <w:nsid w:val="3785655A"/>
    <w:multiLevelType w:val="hybridMultilevel"/>
    <w:lvl w:ilvl="0">
      <w:lvlJc w:val="left"/>
      <w:lvlText w:val="(%1)"/>
      <w:numFmt w:val="lowerLetter"/>
      <w:start w:val="1"/>
    </w:lvl>
  </w:abstractNum>
  <w:abstractNum w:abstractNumId="311">
    <w:nsid w:val="B2172A"/>
    <w:multiLevelType w:val="hybridMultilevel"/>
    <w:lvl w:ilvl="0">
      <w:lvlJc w:val="left"/>
      <w:lvlText w:val="(%1)"/>
      <w:numFmt w:val="lowerLetter"/>
      <w:start w:val="1"/>
    </w:lvl>
  </w:abstractNum>
  <w:abstractNum w:abstractNumId="312">
    <w:nsid w:val="532C34A5"/>
    <w:multiLevelType w:val="hybridMultilevel"/>
    <w:lvl w:ilvl="0">
      <w:lvlJc w:val="left"/>
      <w:lvlText w:val="(%1)"/>
      <w:numFmt w:val="lowerLetter"/>
      <w:start w:val="1"/>
    </w:lvl>
  </w:abstractNum>
  <w:abstractNum w:abstractNumId="313">
    <w:nsid w:val="102809E2"/>
    <w:multiLevelType w:val="hybridMultilevel"/>
    <w:lvl w:ilvl="0">
      <w:lvlJc w:val="left"/>
      <w:lvlText w:val="(%1)"/>
      <w:numFmt w:val="lowerLetter"/>
      <w:start w:val="13"/>
    </w:lvl>
  </w:abstractNum>
  <w:abstractNum w:abstractNumId="314">
    <w:nsid w:val="3B2125A3"/>
    <w:multiLevelType w:val="hybridMultilevel"/>
    <w:lvl w:ilvl="0">
      <w:lvlJc w:val="left"/>
      <w:lvlText w:val="(%1)"/>
      <w:numFmt w:val="lowerLetter"/>
      <w:start w:val="1"/>
    </w:lvl>
  </w:abstractNum>
  <w:abstractNum w:abstractNumId="315">
    <w:nsid w:val="AC68FFB"/>
    <w:multiLevelType w:val="hybridMultilevel"/>
    <w:lvl w:ilvl="0">
      <w:lvlJc w:val="left"/>
      <w:lvlText w:val="(%1)"/>
      <w:numFmt w:val="lowerRoman"/>
      <w:start w:val="2"/>
    </w:lvl>
  </w:abstractNum>
  <w:abstractNum w:abstractNumId="316">
    <w:nsid w:val="63DF3FB7"/>
    <w:multiLevelType w:val="hybridMultilevel"/>
    <w:lvl w:ilvl="0">
      <w:lvlJc w:val="left"/>
      <w:lvlText w:val="%1"/>
      <w:numFmt w:val="lowerLetter"/>
      <w:start w:val="1"/>
    </w:lvl>
    <w:lvl w:ilvl="1">
      <w:lvlJc w:val="left"/>
      <w:lvlText w:val="(%2)"/>
      <w:numFmt w:val="lowerLetter"/>
      <w:start w:val="1"/>
    </w:lvl>
  </w:abstractNum>
  <w:abstractNum w:abstractNumId="317">
    <w:nsid w:val="64996E13"/>
    <w:multiLevelType w:val="hybridMultilevel"/>
    <w:lvl w:ilvl="0">
      <w:lvlJc w:val="left"/>
      <w:lvlText w:val="(%1)"/>
      <w:numFmt w:val="lowerLetter"/>
      <w:start w:val="25"/>
    </w:lvl>
    <w:lvl w:ilvl="1">
      <w:lvlJc w:val="left"/>
      <w:lvlText w:val="(%2)"/>
      <w:numFmt w:val="lowerLetter"/>
      <w:start w:val="3"/>
    </w:lvl>
  </w:abstractNum>
  <w:abstractNum w:abstractNumId="318">
    <w:nsid w:val="57A37D47"/>
    <w:multiLevelType w:val="hybridMultilevel"/>
    <w:lvl w:ilvl="0">
      <w:lvlJc w:val="left"/>
      <w:lvlText w:val="(%1)"/>
      <w:numFmt w:val="lowerLetter"/>
      <w:start w:val="9"/>
    </w:lvl>
    <w:lvl w:ilvl="1">
      <w:lvlJc w:val="left"/>
      <w:lvlText w:val="%2"/>
      <w:numFmt w:val="lowerLetter"/>
      <w:start w:val="1"/>
    </w:lvl>
  </w:abstractNum>
  <w:abstractNum w:abstractNumId="319">
    <w:nsid w:val="74824D54"/>
    <w:multiLevelType w:val="hybridMultilevel"/>
    <w:lvl w:ilvl="0">
      <w:lvlJc w:val="left"/>
      <w:lvlText w:val="(%1)"/>
      <w:numFmt w:val="lowerLetter"/>
      <w:start w:val="4"/>
    </w:lvl>
  </w:abstractNum>
  <w:abstractNum w:abstractNumId="320">
    <w:nsid w:val="6F00529A"/>
    <w:multiLevelType w:val="hybridMultilevel"/>
    <w:lvl w:ilvl="0">
      <w:lvlJc w:val="left"/>
      <w:lvlText w:val="(%1)"/>
      <w:numFmt w:val="lowerLetter"/>
      <w:start w:val="1"/>
    </w:lvl>
  </w:abstractNum>
  <w:abstractNum w:abstractNumId="321">
    <w:nsid w:val="805B331"/>
    <w:multiLevelType w:val="hybridMultilevel"/>
    <w:lvl w:ilvl="0">
      <w:lvlJc w:val="left"/>
      <w:lvlText w:val="(%1)"/>
      <w:numFmt w:val="lowerLetter"/>
      <w:start w:val="3"/>
    </w:lvl>
  </w:abstractNum>
  <w:abstractNum w:abstractNumId="322">
    <w:nsid w:val="60A1463"/>
    <w:multiLevelType w:val="hybridMultilevel"/>
    <w:lvl w:ilvl="0">
      <w:lvlJc w:val="left"/>
      <w:lvlText w:val="(%1)"/>
      <w:numFmt w:val="lowerLetter"/>
      <w:start w:val="1"/>
    </w:lvl>
  </w:abstractNum>
  <w:abstractNum w:abstractNumId="323">
    <w:nsid w:val="43773132"/>
    <w:multiLevelType w:val="hybridMultilevel"/>
    <w:lvl w:ilvl="0">
      <w:lvlJc w:val="left"/>
      <w:lvlText w:val="(%1)"/>
      <w:numFmt w:val="lowerLetter"/>
      <w:start w:val="10"/>
    </w:lvl>
  </w:abstractNum>
  <w:abstractNum w:abstractNumId="324">
    <w:nsid w:val="16AC4B23"/>
    <w:multiLevelType w:val="hybridMultilevel"/>
    <w:lvl w:ilvl="0">
      <w:lvlJc w:val="left"/>
      <w:lvlText w:val="(%1)"/>
      <w:numFmt w:val="lowerLetter"/>
      <w:start w:val="1"/>
    </w:lvl>
  </w:abstractNum>
  <w:abstractNum w:abstractNumId="325">
    <w:nsid w:val="76C44E4E"/>
    <w:multiLevelType w:val="hybridMultilevel"/>
    <w:lvl w:ilvl="0">
      <w:lvlJc w:val="left"/>
      <w:lvlText w:val="(%1)"/>
      <w:numFmt w:val="lowerLetter"/>
      <w:start w:val="1"/>
    </w:lvl>
  </w:abstractNum>
  <w:abstractNum w:abstractNumId="326">
    <w:nsid w:val="E04E6CE"/>
    <w:multiLevelType w:val="hybridMultilevel"/>
    <w:lvl w:ilvl="0">
      <w:lvlJc w:val="left"/>
      <w:lvlText w:val="(%1)"/>
      <w:numFmt w:val="lowerLetter"/>
      <w:start w:val="1"/>
    </w:lvl>
  </w:abstractNum>
  <w:abstractNum w:abstractNumId="327">
    <w:nsid w:val="31A9DB76"/>
    <w:multiLevelType w:val="hybridMultilevel"/>
    <w:lvl w:ilvl="0">
      <w:lvlJc w:val="left"/>
      <w:lvlText w:val="(%1)"/>
      <w:numFmt w:val="lowerLetter"/>
      <w:start w:val="2"/>
    </w:lvl>
  </w:abstractNum>
  <w:abstractNum w:abstractNumId="328">
    <w:nsid w:val="4C4FFF5B"/>
    <w:multiLevelType w:val="hybridMultilevel"/>
    <w:lvl w:ilvl="0">
      <w:lvlJc w:val="left"/>
      <w:lvlText w:val="(%1)"/>
      <w:numFmt w:val="lowerLetter"/>
      <w:start w:val="2"/>
    </w:lvl>
  </w:abstractNum>
  <w:abstractNum w:abstractNumId="329">
    <w:nsid w:val="51B76675"/>
    <w:multiLevelType w:val="hybridMultilevel"/>
    <w:lvl w:ilvl="0">
      <w:lvlJc w:val="left"/>
      <w:lvlText w:val="(%1)"/>
      <w:numFmt w:val="lowerLetter"/>
      <w:start w:val="1"/>
    </w:lvl>
  </w:abstractNum>
  <w:abstractNum w:abstractNumId="330">
    <w:nsid w:val="59A4BA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1">
    <w:nsid w:val="450B7FB6"/>
    <w:multiLevelType w:val="hybridMultilevel"/>
    <w:lvl w:ilvl="0">
      <w:lvlJc w:val="left"/>
      <w:lvlText w:val="%1"/>
      <w:numFmt w:val="lowerLetter"/>
      <w:start w:val="1"/>
    </w:lvl>
    <w:lvl w:ilvl="1">
      <w:lvlJc w:val="left"/>
      <w:lvlText w:val="(%2)"/>
      <w:numFmt w:val="lowerRoman"/>
      <w:start w:val="2"/>
    </w:lvl>
  </w:abstractNum>
  <w:abstractNum w:abstractNumId="332">
    <w:nsid w:val="340BF64D"/>
    <w:multiLevelType w:val="hybridMultilevel"/>
    <w:lvl w:ilvl="0">
      <w:lvlJc w:val="left"/>
      <w:lvlText w:val="(%1)"/>
      <w:numFmt w:val="lowerLetter"/>
      <w:start w:val="2"/>
    </w:lvl>
    <w:lvl w:ilvl="1">
      <w:lvlJc w:val="left"/>
      <w:lvlText w:val="%2"/>
      <w:numFmt w:val="lowerRoman"/>
      <w:start w:val="1"/>
    </w:lvl>
  </w:abstractNum>
  <w:abstractNum w:abstractNumId="333">
    <w:nsid w:val="69454021"/>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4">
    <w:nsid w:val="49F15C6B"/>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5">
    <w:nsid w:val="75F5622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6">
    <w:nsid w:val="1C618271"/>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7">
    <w:nsid w:val="6505F02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8">
    <w:nsid w:val="2FE5D025"/>
    <w:multiLevelType w:val="hybridMultilevel"/>
    <w:lvl w:ilvl="0">
      <w:lvlJc w:val="left"/>
      <w:lvlText w:val="%1."/>
      <w:numFmt w:val="decimal"/>
      <w:start w:val="5"/>
    </w:lvl>
  </w:abstractNum>
  <w:abstractNum w:abstractNumId="339">
    <w:nsid w:val="30E1B1CF"/>
    <w:multiLevelType w:val="hybridMultilevel"/>
    <w:lvl w:ilvl="0">
      <w:lvlJc w:val="left"/>
      <w:lvlText w:val="%1."/>
      <w:numFmt w:val="decimal"/>
      <w:start w:val="8"/>
    </w:lvl>
  </w:abstractNum>
  <w:abstractNum w:abstractNumId="340">
    <w:nsid w:val="C7A9237"/>
    <w:multiLevelType w:val="hybridMultilevel"/>
    <w:lvl w:ilvl="0">
      <w:lvlJc w:val="left"/>
      <w:lvlText w:val="%1."/>
      <w:numFmt w:val="decimal"/>
      <w:start w:val="1"/>
    </w:lvl>
  </w:abstractNum>
  <w:abstractNum w:abstractNumId="341">
    <w:nsid w:val="676B35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2">
    <w:nsid w:val="3193C8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3">
    <w:nsid w:val="5FA6C6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4">
    <w:nsid w:val="77933F6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5">
    <w:nsid w:val="6CB4EE9C"/>
    <w:multiLevelType w:val="hybridMultilevel"/>
    <w:lvl w:ilvl="0">
      <w:lvlJc w:val="left"/>
      <w:lvlText w:val="(%1)"/>
      <w:numFmt w:val="lowerLetter"/>
      <w:start w:val="3"/>
    </w:lvl>
  </w:abstractNum>
  <w:abstractNum w:abstractNumId="346">
    <w:nsid w:val="6A6D56D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7">
    <w:nsid w:val="5B727F19"/>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48">
    <w:nsid w:val="514E5C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9">
    <w:nsid w:val="4210D41E"/>
    <w:multiLevelType w:val="hybridMultilevel"/>
    <w:lvl w:ilvl="0">
      <w:lvlJc w:val="left"/>
      <w:lvlText w:val="(%1)"/>
      <w:numFmt w:val="lowerLetter"/>
      <w:start w:val="2"/>
    </w:lvl>
  </w:abstractNum>
  <w:abstractNum w:abstractNumId="350">
    <w:nsid w:val="4FF4CC6D"/>
    <w:multiLevelType w:val="hybridMultilevel"/>
    <w:lvl w:ilvl="0">
      <w:lvlJc w:val="left"/>
      <w:lvlText w:val="(%1)"/>
      <w:numFmt w:val="lowerLetter"/>
      <w:start w:val="9"/>
    </w:lvl>
  </w:abstractNum>
  <w:abstractNum w:abstractNumId="351">
    <w:nsid w:val="404EAF4A"/>
    <w:multiLevelType w:val="hybridMultilevel"/>
    <w:lvl w:ilvl="0">
      <w:lvlJc w:val="left"/>
      <w:lvlText w:val="%1"/>
      <w:numFmt w:val="decimal"/>
      <w:start w:val="1"/>
    </w:lvl>
    <w:lvl w:ilvl="1">
      <w:lvlJc w:val="left"/>
      <w:lvlText w:val="(%2)"/>
      <w:numFmt w:val="lowerLetter"/>
      <w:start w:val="18"/>
    </w:lvl>
  </w:abstractNum>
  <w:abstractNum w:abstractNumId="352">
    <w:nsid w:val="4A16874F"/>
    <w:multiLevelType w:val="hybridMultilevel"/>
    <w:lvl w:ilvl="0">
      <w:lvlJc w:val="left"/>
      <w:lvlText w:val="%1."/>
      <w:numFmt w:val="decimal"/>
      <w:start w:val="7"/>
    </w:lvl>
    <w:lvl w:ilvl="1">
      <w:lvlJc w:val="left"/>
      <w:lvlText w:val="(%2)"/>
      <w:numFmt w:val="lowerLetter"/>
      <w:start w:val="1"/>
    </w:lvl>
  </w:abstractNum>
  <w:abstractNum w:abstractNumId="353">
    <w:nsid w:val="55FEE0D1"/>
    <w:multiLevelType w:val="hybridMultilevel"/>
    <w:lvl w:ilvl="0">
      <w:lvlJc w:val="left"/>
      <w:lvlText w:val="(%1)"/>
      <w:numFmt w:val="lowerLetter"/>
      <w:start w:val="3"/>
    </w:lvl>
  </w:abstractNum>
  <w:abstractNum w:abstractNumId="354">
    <w:nsid w:val="3C5E07C"/>
    <w:multiLevelType w:val="hybridMultilevel"/>
    <w:lvl w:ilvl="0">
      <w:lvlJc w:val="left"/>
      <w:lvlText w:val="%1"/>
      <w:numFmt w:val="decimal"/>
      <w:start w:val="1"/>
    </w:lvl>
    <w:lvl w:ilvl="1">
      <w:lvlJc w:val="left"/>
      <w:lvlText w:val="(%2)"/>
      <w:numFmt w:val="lowerLetter"/>
      <w:start w:val="6"/>
    </w:lvl>
  </w:abstractNum>
  <w:abstractNum w:abstractNumId="355">
    <w:nsid w:val="60C2D273"/>
    <w:multiLevelType w:val="hybridMultilevel"/>
    <w:lvl w:ilvl="0">
      <w:lvlJc w:val="left"/>
      <w:lvlText w:val="%1."/>
      <w:numFmt w:val="decimal"/>
      <w:start w:val="8"/>
    </w:lvl>
    <w:lvl w:ilvl="1">
      <w:lvlJc w:val="left"/>
      <w:lvlText w:val="%2"/>
      <w:numFmt w:val="lowerLetter"/>
      <w:start w:val="1"/>
    </w:lvl>
  </w:abstractNum>
  <w:abstractNum w:abstractNumId="356">
    <w:nsid w:val="4CC32F1F"/>
    <w:multiLevelType w:val="hybridMultilevel"/>
    <w:lvl w:ilvl="0">
      <w:lvlJc w:val="left"/>
      <w:lvlText w:val="%1."/>
      <w:numFmt w:val="decimal"/>
      <w:start w:val="10"/>
    </w:lvl>
    <w:lvl w:ilvl="1">
      <w:lvlJc w:val="left"/>
      <w:lvlText w:val="(%2)"/>
      <w:numFmt w:val="lowerLetter"/>
      <w:start w:val="1"/>
    </w:lvl>
  </w:abstractNum>
  <w:abstractNum w:abstractNumId="357">
    <w:nsid w:val="11CAC74A"/>
    <w:multiLevelType w:val="hybridMultilevel"/>
    <w:lvl w:ilvl="0">
      <w:lvlJc w:val="left"/>
      <w:lvlText w:val="(%1)"/>
      <w:numFmt w:val="lowerLetter"/>
      <w:start w:val="8"/>
    </w:lvl>
  </w:abstractNum>
  <w:abstractNum w:abstractNumId="358">
    <w:nsid w:val="126CADE9"/>
    <w:multiLevelType w:val="hybridMultilevel"/>
    <w:lvl w:ilvl="0">
      <w:lvlJc w:val="left"/>
      <w:lvlText w:val="(%1)"/>
      <w:numFmt w:val="lowerLetter"/>
      <w:start w:val="13"/>
    </w:lvl>
  </w:abstractNum>
  <w:abstractNum w:abstractNumId="359">
    <w:nsid w:val="19132E7B"/>
    <w:multiLevelType w:val="hybridMultilevel"/>
    <w:lvl w:ilvl="0">
      <w:lvlJc w:val="left"/>
      <w:lvlText w:val="%1."/>
      <w:numFmt w:val="decimal"/>
      <w:start w:val="11"/>
    </w:lvl>
  </w:abstractNum>
  <w:abstractNum w:abstractNumId="360">
    <w:nsid w:val="63822DC0"/>
    <w:multiLevelType w:val="hybridMultilevel"/>
    <w:lvl w:ilvl="0">
      <w:lvlJc w:val="left"/>
      <w:lvlText w:val="%1."/>
      <w:numFmt w:val="upperLetter"/>
      <w:start w:val="1"/>
    </w:lvl>
    <w:lvl w:ilvl="1">
      <w:lvlJc w:val="left"/>
      <w:lvlText w:val="☐"/>
      <w:numFmt w:val="bullet"/>
      <w:start w:val="1"/>
    </w:lvl>
  </w:abstractNum>
  <w:abstractNum w:abstractNumId="361">
    <w:nsid w:val="6C11685A"/>
    <w:multiLevelType w:val="hybridMultilevel"/>
    <w:lvl w:ilvl="0">
      <w:lvlJc w:val="left"/>
      <w:lvlText w:val="%1."/>
      <w:numFmt w:val="decimal"/>
      <w:start w:val="1"/>
    </w:lvl>
  </w:abstractNum>
  <w:abstractNum w:abstractNumId="362">
    <w:nsid w:val="5E1EAE31"/>
    <w:multiLevelType w:val="hybridMultilevel"/>
    <w:lvl w:ilvl="0">
      <w:lvlJc w:val="left"/>
      <w:lvlText w:val="%1."/>
      <w:numFmt w:val="upperLetter"/>
      <w:start w:val="2"/>
    </w:lvl>
    <w:lvl w:ilvl="1">
      <w:lvlJc w:val="left"/>
      <w:lvlText w:val="☐"/>
      <w:numFmt w:val="bullet"/>
      <w:start w:val="1"/>
    </w:lvl>
  </w:abstractNum>
  <w:abstractNum w:abstractNumId="363">
    <w:nsid w:val="178E240D"/>
    <w:multiLevelType w:val="hybridMultilevel"/>
    <w:lvl w:ilvl="0">
      <w:lvlJc w:val="left"/>
      <w:lvlText w:val="%1."/>
      <w:numFmt w:val="decimal"/>
      <w:start w:val="1"/>
    </w:lvl>
  </w:abstractNum>
  <w:abstractNum w:abstractNumId="364">
    <w:nsid w:val="5556A87B"/>
    <w:multiLevelType w:val="hybridMultilevel"/>
    <w:lvl w:ilvl="0">
      <w:lvlJc w:val="left"/>
      <w:lvlText w:val="☐"/>
      <w:numFmt w:val="bullet"/>
      <w:start w:val="1"/>
    </w:lvl>
  </w:abstractNum>
  <w:abstractNum w:abstractNumId="365">
    <w:nsid w:val="28100A9C"/>
    <w:multiLevelType w:val="hybridMultilevel"/>
    <w:lvl w:ilvl="0">
      <w:lvlJc w:val="left"/>
      <w:lvlText w:val="%1"/>
      <w:numFmt w:val="lowerLetter"/>
      <w:start w:val="1"/>
    </w:lvl>
    <w:lvl w:ilvl="1">
      <w:lvlJc w:val="left"/>
      <w:lvlText w:val="%2."/>
      <w:numFmt w:val="decimal"/>
      <w:start w:val="1"/>
    </w:lvl>
  </w:abstractNum>
  <w:abstractNum w:abstractNumId="366">
    <w:nsid w:val="D838636"/>
    <w:multiLevelType w:val="hybridMultilevel"/>
    <w:lvl w:ilvl="0">
      <w:lvlJc w:val="left"/>
      <w:lvlText w:val="(%1)"/>
      <w:numFmt w:val="lowerLetter"/>
      <w:start w:val="2"/>
    </w:lvl>
    <w:lvl w:ilvl="1">
      <w:lvlJc w:val="left"/>
      <w:lvlText w:val="%2."/>
      <w:numFmt w:val="decimal"/>
      <w:start w:val="3"/>
    </w:lvl>
  </w:abstractNum>
  <w:abstractNum w:abstractNumId="367">
    <w:nsid w:val="71B82AED"/>
    <w:multiLevelType w:val="hybridMultilevel"/>
    <w:lvl w:ilvl="0">
      <w:lvlJc w:val="left"/>
      <w:lvlText w:val="%1."/>
      <w:numFmt w:val="decimal"/>
      <w:start w:val="4"/>
    </w:lvl>
    <w:lvl w:ilvl="1">
      <w:lvlJc w:val="left"/>
      <w:lvlText w:val="(%2)"/>
      <w:numFmt w:val="lowerLetter"/>
      <w:start w:val="1"/>
    </w:lvl>
  </w:abstractNum>
  <w:abstractNum w:abstractNumId="368">
    <w:nsid w:val="D15FACA"/>
    <w:multiLevelType w:val="hybridMultilevel"/>
    <w:lvl w:ilvl="0">
      <w:lvlJc w:val="left"/>
      <w:lvlText w:val="(%1)"/>
      <w:numFmt w:val="lowerLetter"/>
      <w:start w:val="3"/>
    </w:lvl>
  </w:abstractNum>
  <w:abstractNum w:abstractNumId="369">
    <w:nsid w:val="3D69565B"/>
    <w:multiLevelType w:val="hybridMultilevel"/>
    <w:lvl w:ilvl="0">
      <w:lvlJc w:val="left"/>
      <w:lvlText w:val="(%1)"/>
      <w:numFmt w:val="lowerLetter"/>
      <w:start w:val="8"/>
    </w:lvl>
  </w:abstractNum>
  <w:abstractNum w:abstractNumId="370">
    <w:nsid w:val="2299DCBC"/>
    <w:multiLevelType w:val="hybridMultilevel"/>
    <w:lvl w:ilvl="0">
      <w:lvlJc w:val="left"/>
      <w:lvlText w:val="%1."/>
      <w:numFmt w:val="decimal"/>
      <w:start w:val="1"/>
    </w:lvl>
  </w:abstractNum>
  <w:abstractNum w:abstractNumId="371">
    <w:nsid w:val="19908D02"/>
    <w:multiLevelType w:val="hybridMultilevel"/>
    <w:lvl w:ilvl="0">
      <w:lvlJc w:val="left"/>
      <w:lvlText w:val="%1."/>
      <w:numFmt w:val="decimal"/>
      <w:start w:val="3"/>
    </w:lvl>
  </w:abstractNum>
  <w:abstractNum w:abstractNumId="372">
    <w:nsid w:val="24D48BDB"/>
    <w:multiLevelType w:val="hybridMultilevel"/>
    <w:lvl w:ilvl="0">
      <w:lvlJc w:val="left"/>
      <w:lvlText w:val="%1."/>
      <w:numFmt w:val="decimal"/>
      <w:start w:val="10"/>
    </w:lvl>
  </w:abstractNum>
  <w:abstractNum w:abstractNumId="373">
    <w:nsid w:val="542DA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4">
    <w:nsid w:val="793753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5">
    <w:nsid w:val="1C67CB3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6">
    <w:nsid w:val="40E29452"/>
    <w:multiLevelType w:val="hybridMultilevel"/>
    <w:lvl w:ilvl="0">
      <w:lvlJc w:val="left"/>
      <w:lvlText w:val="%1"/>
      <w:numFmt w:val="decimal"/>
      <w:start w:val="1"/>
    </w:lvl>
    <w:lvl w:ilvl="1">
      <w:lvlJc w:val="left"/>
      <w:lvlText w:val="(%2)"/>
      <w:numFmt w:val="lowerLetter"/>
      <w:start w:val="2"/>
    </w:lvl>
  </w:abstractNum>
  <w:abstractNum w:abstractNumId="377">
    <w:nsid w:val="63A4AAB6"/>
    <w:multiLevelType w:val="hybridMultilevel"/>
    <w:lvl w:ilvl="0">
      <w:lvlJc w:val="left"/>
      <w:lvlText w:val="%1."/>
      <w:numFmt w:val="decimal"/>
      <w:start w:val="6"/>
    </w:lvl>
    <w:lvl w:ilvl="1">
      <w:lvlJc w:val="left"/>
      <w:lvlText w:val="(%2)"/>
      <w:numFmt w:val="lowerLetter"/>
      <w:start w:val="1"/>
    </w:lvl>
  </w:abstractNum>
  <w:abstractNum w:abstractNumId="378">
    <w:nsid w:val="77DA4A57"/>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79">
    <w:nsid w:val="1230F10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80">
    <w:nsid w:val="25B57ED4"/>
    <w:multiLevelType w:val="hybridMultilevel"/>
    <w:lvl w:ilvl="0">
      <w:lvlJc w:val="left"/>
      <w:lvlText w:val="%1."/>
      <w:numFmt w:val="decimal"/>
      <w:start w:val="10"/>
    </w:lvl>
    <w:lvl w:ilvl="1">
      <w:lvlJc w:val="left"/>
      <w:lvlText w:val="(%2)"/>
      <w:numFmt w:val="lowerLetter"/>
      <w:start w:val="1"/>
    </w:lvl>
  </w:abstractNum>
  <w:abstractNum w:abstractNumId="381">
    <w:nsid w:val="47CF16C4"/>
    <w:multiLevelType w:val="hybridMultilevel"/>
    <w:lvl w:ilvl="0">
      <w:lvlJc w:val="left"/>
      <w:lvlText w:val="(%1)"/>
      <w:numFmt w:val="lowerRoman"/>
      <w:start w:val="4"/>
    </w:lvl>
  </w:abstractNum>
  <w:abstractNum w:abstractNumId="382">
    <w:nsid w:val="527FA04C"/>
    <w:multiLevelType w:val="hybridMultilevel"/>
    <w:lvl w:ilvl="0">
      <w:lvlJc w:val="left"/>
      <w:lvlText w:val="(%1)"/>
      <w:numFmt w:val="lowerRoman"/>
      <w:start w:val="1"/>
    </w:lvl>
  </w:abstractNum>
  <w:abstractNum w:abstractNumId="383">
    <w:nsid w:val="6FCC0624"/>
    <w:multiLevelType w:val="hybridMultilevel"/>
    <w:lvl w:ilvl="0">
      <w:lvlJc w:val="left"/>
      <w:lvlText w:val="1"/>
      <w:numFmt w:val="bullet"/>
      <w:start w:val="1"/>
    </w:lvl>
  </w:abstractNum>
  <w:abstractNum w:abstractNumId="384">
    <w:nsid w:val="1DCDF795"/>
    <w:multiLevelType w:val="hybridMultilevel"/>
    <w:lvl w:ilvl="0">
      <w:lvlJc w:val="left"/>
      <w:lvlText w:val="(%1)"/>
      <w:numFmt w:val="lowerLetter"/>
      <w:start w:val="1"/>
    </w:lvl>
    <w:lvl w:ilvl="1">
      <w:lvlJc w:val="left"/>
      <w:lvlText w:val="(%2)"/>
      <w:numFmt w:val="lowerLetter"/>
      <w:start w:val="9"/>
    </w:lvl>
  </w:abstractNum>
  <w:abstractNum w:abstractNumId="385">
    <w:nsid w:val="564580C8"/>
    <w:multiLevelType w:val="hybridMultilevel"/>
    <w:lvl w:ilvl="0">
      <w:lvlJc w:val="left"/>
      <w:lvlText w:val="2"/>
      <w:numFmt w:val="bullet"/>
      <w:start w:val="1"/>
    </w:lvl>
  </w:abstractNum>
  <w:abstractNum w:abstractNumId="386">
    <w:nsid w:val="508ED897"/>
    <w:multiLevelType w:val="hybridMultilevel"/>
    <w:lvl w:ilvl="0">
      <w:lvlJc w:val="left"/>
      <w:lvlText w:val="%1"/>
      <w:numFmt w:val="lowerLetter"/>
      <w:start w:val="1"/>
    </w:lvl>
    <w:lvl w:ilvl="1">
      <w:lvlJc w:val="left"/>
      <w:lvlText w:val="(%2)"/>
      <w:numFmt w:val="lowerLetter"/>
      <w:start w:val="35"/>
    </w:lvl>
  </w:abstractNum>
  <w:abstractNum w:abstractNumId="387">
    <w:nsid w:val="6A9126B5"/>
    <w:multiLevelType w:val="hybridMultilevel"/>
    <w:lvl w:ilvl="0">
      <w:lvlJc w:val="left"/>
      <w:lvlText w:val="(%1)"/>
      <w:numFmt w:val="lowerLetter"/>
      <w:start w:val="2"/>
    </w:lvl>
    <w:lvl w:ilvl="1">
      <w:lvlJc w:val="left"/>
      <w:lvlText w:val="%2"/>
      <w:numFmt w:val="lowerLetter"/>
      <w:start w:val="1"/>
    </w:lvl>
  </w:abstractNum>
  <w:abstractNum w:abstractNumId="388">
    <w:nsid w:val="68104812"/>
    <w:multiLevelType w:val="hybridMultilevel"/>
    <w:lvl w:ilvl="0">
      <w:lvlJc w:val="left"/>
      <w:lvlText w:val="(%1)"/>
      <w:numFmt w:val="lowerLetter"/>
      <w:start w:val="35"/>
    </w:lvl>
  </w:abstractNum>
  <w:abstractNum w:abstractNumId="389">
    <w:nsid w:val="62FB8680"/>
    <w:multiLevelType w:val="hybridMultilevel"/>
    <w:lvl w:ilvl="0">
      <w:lvlJc w:val="left"/>
      <w:lvlText w:val="(%1)"/>
      <w:numFmt w:val="lowerLetter"/>
      <w:start w:val="25"/>
    </w:lvl>
  </w:abstractNum>
  <w:abstractNum w:abstractNumId="390">
    <w:nsid w:val="3A45530"/>
    <w:multiLevelType w:val="hybridMultilevel"/>
    <w:lvl w:ilvl="0">
      <w:lvlJc w:val="left"/>
      <w:lvlText w:val="(%1)"/>
      <w:numFmt w:val="lowerLetter"/>
      <w:start w:val="1"/>
    </w:lvl>
  </w:abstractNum>
  <w:abstractNum w:abstractNumId="391">
    <w:nsid w:val="4B9275D2"/>
    <w:multiLevelType w:val="hybridMultilevel"/>
    <w:lvl w:ilvl="0">
      <w:lvlJc w:val="left"/>
      <w:lvlText w:val="(%1)"/>
      <w:numFmt w:val="decimal"/>
      <w:start w:val="90"/>
    </w:lvl>
  </w:abstractNum>
  <w:abstractNum w:abstractNumId="392">
    <w:nsid w:val="4F0CEEDB"/>
    <w:multiLevelType w:val="hybridMultilevel"/>
    <w:lvl w:ilvl="0">
      <w:lvlJc w:val="left"/>
      <w:lvlText w:val="(%1)"/>
      <w:numFmt w:val="upperLetter"/>
      <w:start w:val="2"/>
    </w:lvl>
  </w:abstractNum>
  <w:abstractNum w:abstractNumId="393">
    <w:nsid w:val="61C30361"/>
    <w:multiLevelType w:val="hybridMultilevel"/>
    <w:lvl w:ilvl="0">
      <w:lvlJc w:val="left"/>
      <w:lvlText w:val="(%1)"/>
      <w:numFmt w:val="upperLetter"/>
      <w:start w:val="2"/>
    </w:lvl>
  </w:abstractNum>
  <w:abstractNum w:abstractNumId="394">
    <w:nsid w:val="632099E0"/>
    <w:multiLevelType w:val="hybridMultilevel"/>
    <w:lvl w:ilvl="0">
      <w:lvlJc w:val="left"/>
      <w:lvlText w:val="%1."/>
      <w:numFmt w:val="decimal"/>
      <w:start w:val="1"/>
    </w:lvl>
  </w:abstractNum>
  <w:abstractNum w:abstractNumId="395">
    <w:nsid w:val="24639756"/>
    <w:multiLevelType w:val="hybridMultilevel"/>
    <w:lvl w:ilvl="0">
      <w:lvlJc w:val="left"/>
      <w:lvlText w:val="(%1)"/>
      <w:numFmt w:val="lowerLetter"/>
      <w:start w:val="1"/>
    </w:lvl>
  </w:abstractNum>
  <w:abstractNum w:abstractNumId="396">
    <w:nsid w:val="9D30DFD"/>
    <w:multiLevelType w:val="hybridMultilevel"/>
    <w:lvl w:ilvl="0">
      <w:lvlJc w:val="left"/>
      <w:lvlText w:val="%1"/>
      <w:numFmt w:val="upperLetter"/>
      <w:start w:val="1"/>
    </w:lvl>
    <w:lvl w:ilvl="1">
      <w:lvlJc w:val="left"/>
      <w:lvlText w:val="(%2)"/>
      <w:numFmt w:val="lowerLetter"/>
      <w:start w:val="2"/>
    </w:lvl>
  </w:abstractNum>
  <w:abstractNum w:abstractNumId="397">
    <w:nsid w:val="70A42016"/>
    <w:multiLevelType w:val="hybridMultilevel"/>
    <w:lvl w:ilvl="0">
      <w:lvlJc w:val="left"/>
      <w:lvlText w:val="%1."/>
      <w:numFmt w:val="upperLetter"/>
      <w:start w:val="2"/>
    </w:lvl>
    <w:lvl w:ilvl="1">
      <w:lvlJc w:val="left"/>
      <w:lvlText w:val="%2"/>
      <w:numFmt w:val="lowerLetter"/>
      <w:start w:val="1"/>
    </w:lvl>
  </w:abstractNum>
  <w:abstractNum w:abstractNumId="398">
    <w:nsid w:val="161BC243"/>
    <w:multiLevelType w:val="hybridMultilevel"/>
    <w:lvl w:ilvl="0">
      <w:lvlJc w:val="left"/>
      <w:lvlText w:val="%1."/>
      <w:numFmt w:val="decimal"/>
      <w:start w:val="1"/>
    </w:lvl>
  </w:abstractNum>
  <w:abstractNum w:abstractNumId="399">
    <w:nsid w:val="16E908C8"/>
    <w:multiLevelType w:val="hybridMultilevel"/>
    <w:lvl w:ilvl="0">
      <w:lvlJc w:val="left"/>
      <w:lvlText w:val="%1."/>
      <w:numFmt w:val="decimal"/>
      <w:start w:val="1"/>
    </w:lvl>
  </w:abstractNum>
  <w:abstractNum w:abstractNumId="400">
    <w:nsid w:val="2E0D7671"/>
    <w:multiLevelType w:val="hybridMultilevel"/>
    <w:lvl w:ilvl="0">
      <w:lvlJc w:val="left"/>
      <w:lvlText w:val="%1"/>
      <w:numFmt w:val="lowerRoman"/>
      <w:start w:val="1"/>
    </w:lvl>
    <w:lvl w:ilvl="1">
      <w:lvlJc w:val="left"/>
      <w:lvlText w:val="%2."/>
      <w:numFmt w:val="decimal"/>
      <w:start w:val="4"/>
    </w:lvl>
  </w:abstractNum>
  <w:abstractNum w:abstractNumId="401">
    <w:nsid w:val="38B59EFF"/>
    <w:multiLevelType w:val="hybridMultilevel"/>
    <w:lvl w:ilvl="0">
      <w:lvlJc w:val="left"/>
      <w:lvlText w:val="(%1)"/>
      <w:numFmt w:val="lowerRoman"/>
      <w:start w:val="2"/>
    </w:lvl>
    <w:lvl w:ilvl="1">
      <w:lvlJc w:val="left"/>
      <w:lvlText w:val="%2"/>
      <w:numFmt w:val="decimal"/>
      <w:start w:val="1"/>
    </w:lvl>
  </w:abstractNum>
  <w:abstractNum w:abstractNumId="402">
    <w:nsid w:val="307995CA"/>
    <w:multiLevelType w:val="hybridMultilevel"/>
    <w:lvl w:ilvl="0">
      <w:lvlJc w:val="left"/>
      <w:lvlText w:val="%1"/>
      <w:numFmt w:val="lowerLetter"/>
      <w:start w:val="1"/>
    </w:lvl>
    <w:lvl w:ilvl="1">
      <w:lvlJc w:val="left"/>
      <w:lvlText w:val="%2."/>
      <w:numFmt w:val="decimal"/>
      <w:start w:val="1"/>
    </w:lvl>
  </w:abstractNum>
  <w:abstractNum w:abstractNumId="403">
    <w:nsid w:val="52E2024D"/>
    <w:multiLevelType w:val="hybridMultilevel"/>
    <w:lvl w:ilvl="0">
      <w:lvlJc w:val="left"/>
      <w:lvlText w:val="(%1)"/>
      <w:numFmt w:val="lowerLetter"/>
      <w:start w:val="2"/>
    </w:lvl>
    <w:lvl w:ilvl="1">
      <w:lvlJc w:val="left"/>
      <w:lvlText w:val="%2."/>
      <w:numFmt w:val="decimal"/>
      <w:start w:val="2"/>
    </w:lvl>
  </w:abstractNum>
  <w:abstractNum w:abstractNumId="404">
    <w:nsid w:val="CE344B5"/>
    <w:multiLevelType w:val="hybridMultilevel"/>
    <w:lvl w:ilvl="0">
      <w:lvlJc w:val="left"/>
      <w:lvlText w:val="%1."/>
      <w:numFmt w:val="decimal"/>
      <w:start w:val="1"/>
    </w:lvl>
  </w:abstractNum>
  <w:abstractNum w:abstractNumId="405">
    <w:nsid w:val="29B0E9A8"/>
    <w:multiLevelType w:val="hybridMultilevel"/>
    <w:lvl w:ilvl="0">
      <w:lvlJc w:val="left"/>
      <w:lvlText w:val="%1."/>
      <w:numFmt w:val="decimal"/>
      <w:start w:val="1"/>
    </w:lvl>
  </w:abstractNum>
  <w:abstractNum w:abstractNumId="406">
    <w:nsid w:val="6F49CD8A"/>
    <w:multiLevelType w:val="hybridMultilevel"/>
    <w:lvl w:ilvl="0">
      <w:lvlJc w:val="left"/>
      <w:lvlText w:val="(%1)"/>
      <w:numFmt w:val="lowerLetter"/>
      <w:start w:val="1"/>
    </w:lvl>
  </w:abstractNum>
  <w:abstractNum w:abstractNumId="407">
    <w:nsid w:val="4DC5D907"/>
    <w:multiLevelType w:val="hybridMultilevel"/>
    <w:lvl w:ilvl="0">
      <w:lvlJc w:val="left"/>
      <w:lvlText w:val="(%1)"/>
      <w:numFmt w:val="decimal"/>
      <w:start w:val="1"/>
    </w:lvl>
  </w:abstractNum>
  <w:abstractNum w:abstractNumId="408">
    <w:nsid w:val="D55945E"/>
    <w:multiLevelType w:val="hybridMultilevel"/>
    <w:lvl w:ilvl="0">
      <w:lvlJc w:val="left"/>
      <w:lvlText w:val="(%1)"/>
      <w:numFmt w:val="upperLetter"/>
      <w:start w:val="1"/>
    </w:lvl>
  </w:abstractNum>
  <w:abstractNum w:abstractNumId="409">
    <w:nsid w:val="672417E1"/>
    <w:multiLevelType w:val="hybridMultilevel"/>
    <w:lvl w:ilvl="0">
      <w:lvlJc w:val="left"/>
      <w:lvlText w:val="(%1)"/>
      <w:numFmt w:val="upperLetter"/>
      <w:start w:val="4"/>
    </w:lvl>
  </w:abstractNum>
  <w:abstractNum w:abstractNumId="410">
    <w:nsid w:val="5FF6CA09"/>
    <w:multiLevelType w:val="hybridMultilevel"/>
    <w:lvl w:ilvl="0">
      <w:lvlJc w:val="left"/>
      <w:lvlText w:val="(%1)"/>
      <w:numFmt w:val="decimal"/>
      <w:start w:val="3"/>
    </w:lvl>
  </w:abstractNum>
  <w:abstractNum w:abstractNumId="411">
    <w:nsid w:val="330B1333"/>
    <w:multiLevelType w:val="hybridMultilevel"/>
    <w:lvl w:ilvl="0">
      <w:lvlJc w:val="left"/>
      <w:lvlText w:val="(%1)"/>
      <w:numFmt w:val="lowerLetter"/>
      <w:start w:val="2"/>
    </w:lvl>
  </w:abstractNum>
  <w:abstractNum w:abstractNumId="412">
    <w:nsid w:val="2EF32EA6"/>
    <w:multiLevelType w:val="hybridMultilevel"/>
    <w:lvl w:ilvl="0">
      <w:lvlJc w:val="left"/>
      <w:lvlText w:val="(%1)"/>
      <w:numFmt w:val="decimal"/>
      <w:start w:val="1"/>
    </w:lvl>
  </w:abstractNum>
  <w:abstractNum w:abstractNumId="413">
    <w:nsid w:val="32766A55"/>
    <w:multiLevelType w:val="hybridMultilevel"/>
    <w:lvl w:ilvl="0">
      <w:lvlJc w:val="left"/>
      <w:lvlText w:val="(%1)"/>
      <w:numFmt w:val="lowerLetter"/>
      <w:start w:val="9"/>
    </w:lvl>
    <w:lvl w:ilvl="1">
      <w:lvlJc w:val="left"/>
      <w:lvlText w:val="(%2)"/>
      <w:numFmt w:val="lowerLetter"/>
      <w:start w:val="3"/>
    </w:lvl>
  </w:abstractNum>
  <w:abstractNum w:abstractNumId="414">
    <w:nsid w:val="22D71957"/>
    <w:multiLevelType w:val="hybridMultilevel"/>
    <w:lvl w:ilvl="0">
      <w:lvlJc w:val="left"/>
      <w:lvlText w:val="(%1)"/>
      <w:numFmt w:val="lowerLetter"/>
      <w:start w:val="1"/>
    </w:lvl>
  </w:abstractNum>
  <w:abstractNum w:abstractNumId="415">
    <w:nsid w:val="4CC1263B"/>
    <w:multiLevelType w:val="hybridMultilevel"/>
    <w:lvl w:ilvl="0">
      <w:lvlJc w:val="left"/>
      <w:lvlText w:val="(%1)"/>
      <w:numFmt w:val="lowerLetter"/>
      <w:start w:val="1"/>
    </w:lvl>
  </w:abstractNum>
  <w:abstractNum w:abstractNumId="416">
    <w:nsid w:val="8BBEB1D"/>
    <w:multiLevelType w:val="hybridMultilevel"/>
    <w:lvl w:ilvl="0">
      <w:lvlJc w:val="left"/>
      <w:lvlText w:val="(%1)"/>
      <w:numFmt w:val="lowerLetter"/>
      <w:start w:val="1"/>
    </w:lvl>
  </w:abstractNum>
  <w:abstractNum w:abstractNumId="417">
    <w:nsid w:val="7365F1EE"/>
    <w:multiLevelType w:val="hybridMultilevel"/>
    <w:lvl w:ilvl="0">
      <w:lvlJc w:val="left"/>
      <w:lvlText w:val="(%1)"/>
      <w:numFmt w:val="decimal"/>
      <w:start w:val="1"/>
    </w:lvl>
  </w:abstractNum>
  <w:abstractNum w:abstractNumId="418">
    <w:nsid w:val="37524CF0"/>
    <w:multiLevelType w:val="hybridMultilevel"/>
    <w:lvl w:ilvl="0">
      <w:lvlJc w:val="left"/>
      <w:lvlText w:val="(%1)"/>
      <w:numFmt w:val="lowerLetter"/>
      <w:start w:val="1"/>
    </w:lvl>
  </w:abstractNum>
  <w:abstractNum w:abstractNumId="419">
    <w:nsid w:val="70CC332F"/>
    <w:multiLevelType w:val="hybridMultilevel"/>
    <w:lvl w:ilvl="0">
      <w:lvlJc w:val="left"/>
      <w:lvlText w:val="(%1)"/>
      <w:numFmt w:val="lowerLetter"/>
      <w:start w:val="9"/>
    </w:lvl>
    <w:lvl w:ilvl="1">
      <w:lvlJc w:val="left"/>
      <w:lvlText w:val="(%2)"/>
      <w:numFmt w:val="lowerLetter"/>
      <w:start w:val="2"/>
    </w:lvl>
  </w:abstractNum>
  <w:abstractNum w:abstractNumId="420">
    <w:nsid w:val="5661786E"/>
    <w:multiLevelType w:val="hybridMultilevel"/>
    <w:lvl w:ilvl="0">
      <w:lvlJc w:val="left"/>
      <w:lvlText w:val="(%1)"/>
      <w:numFmt w:val="lowerLetter"/>
      <w:start w:val="1"/>
    </w:lvl>
  </w:abstractNum>
  <w:abstractNum w:abstractNumId="421">
    <w:nsid w:val="3AF6A220"/>
    <w:multiLevelType w:val="hybridMultilevel"/>
    <w:lvl w:ilvl="0">
      <w:lvlJc w:val="left"/>
      <w:lvlText w:val="(%1)"/>
      <w:numFmt w:val="lowerLetter"/>
      <w:start w:val="1"/>
    </w:lvl>
  </w:abstractNum>
  <w:abstractNum w:abstractNumId="422">
    <w:nsid w:val="3C5EA902"/>
    <w:multiLevelType w:val="hybridMultilevel"/>
    <w:lvl w:ilvl="0">
      <w:lvlJc w:val="left"/>
      <w:lvlText w:val="(%1)"/>
      <w:numFmt w:val="lowerLetter"/>
      <w:start w:val="2"/>
    </w:lvl>
  </w:abstractNum>
  <w:abstractNum w:abstractNumId="423">
    <w:nsid w:val="256E6749"/>
    <w:multiLevelType w:val="hybridMultilevel"/>
    <w:lvl w:ilvl="0">
      <w:lvlJc w:val="left"/>
      <w:lvlText w:val="(%1)"/>
      <w:numFmt w:val="lowerLetter"/>
      <w:start w:val="1"/>
    </w:lvl>
  </w:abstractNum>
  <w:abstractNum w:abstractNumId="424">
    <w:nsid w:val="1CB9A581"/>
    <w:multiLevelType w:val="hybridMultilevel"/>
    <w:lvl w:ilvl="0">
      <w:lvlJc w:val="left"/>
      <w:lvlText w:val="(%1)"/>
      <w:numFmt w:val="lowerLetter"/>
      <w:start w:val="1"/>
    </w:lvl>
    <w:lvl w:ilvl="1">
      <w:lvlJc w:val="left"/>
      <w:lvlText w:val="(%2)"/>
      <w:numFmt w:val="lowerRoman"/>
      <w:start w:val="1"/>
    </w:lvl>
  </w:abstractNum>
  <w:abstractNum w:abstractNumId="425">
    <w:nsid w:val="1F7F42E2"/>
    <w:multiLevelType w:val="hybridMultilevel"/>
    <w:lvl w:ilvl="0">
      <w:lvlJc w:val="left"/>
      <w:lvlText w:val="(%1)"/>
      <w:numFmt w:val="lowerLetter"/>
      <w:start w:val="3"/>
    </w:lvl>
  </w:abstractNum>
  <w:abstractNum w:abstractNumId="426">
    <w:nsid w:val="49D1FEA0"/>
    <w:multiLevelType w:val="hybridMultilevel"/>
    <w:lvl w:ilvl="0">
      <w:lvlJc w:val="left"/>
      <w:lvlText w:val="(%1)"/>
      <w:numFmt w:val="lowerLetter"/>
      <w:start w:val="1"/>
    </w:lvl>
  </w:abstractNum>
  <w:abstractNum w:abstractNumId="427">
    <w:nsid w:val="268CB37F"/>
    <w:multiLevelType w:val="hybridMultilevel"/>
    <w:lvl w:ilvl="0">
      <w:lvlJc w:val="left"/>
      <w:lvlText w:val="(%1)"/>
      <w:numFmt w:val="lowerLetter"/>
      <w:start w:val="3"/>
    </w:lvl>
  </w:abstractNum>
  <w:abstractNum w:abstractNumId="428">
    <w:nsid w:val="102362F8"/>
    <w:multiLevelType w:val="hybridMultilevel"/>
    <w:lvl w:ilvl="0">
      <w:lvlJc w:val="left"/>
      <w:lvlText w:val="(%1)"/>
      <w:numFmt w:val="lowerLetter"/>
      <w:start w:val="1"/>
    </w:lvl>
  </w:abstractNum>
  <w:abstractNum w:abstractNumId="429">
    <w:nsid w:val="5FEDC0E3"/>
    <w:multiLevelType w:val="hybridMultilevel"/>
    <w:lvl w:ilvl="0">
      <w:lvlJc w:val="left"/>
      <w:lvlText w:val="(%1)"/>
      <w:numFmt w:val="lowerLetter"/>
      <w:start w:val="2"/>
    </w:lvl>
  </w:abstractNum>
  <w:abstractNum w:abstractNumId="430">
    <w:nsid w:val="3D75BC47"/>
    <w:multiLevelType w:val="hybridMultilevel"/>
    <w:lvl w:ilvl="0">
      <w:lvlJc w:val="left"/>
      <w:lvlText w:val="(%1)"/>
      <w:numFmt w:val="lowerLetter"/>
      <w:start w:val="3"/>
    </w:lvl>
    <w:lvl w:ilvl="1">
      <w:lvlJc w:val="left"/>
      <w:lvlText w:val="(%2)"/>
      <w:numFmt w:val="lowerRoman"/>
      <w:start w:val="1"/>
    </w:lvl>
  </w:abstractNum>
  <w:abstractNum w:abstractNumId="431">
    <w:nsid w:val="3E30D969"/>
    <w:multiLevelType w:val="hybridMultilevel"/>
    <w:lvl w:ilvl="0">
      <w:lvlJc w:val="left"/>
      <w:lvlText w:val="(%1)"/>
      <w:numFmt w:val="lowerLetter"/>
      <w:start w:val="6"/>
    </w:lvl>
  </w:abstractNum>
  <w:abstractNum w:abstractNumId="432">
    <w:nsid w:val="18A35FE3"/>
    <w:multiLevelType w:val="hybridMultilevel"/>
    <w:lvl w:ilvl="0">
      <w:lvlJc w:val="left"/>
      <w:lvlText w:val="(%1)"/>
      <w:numFmt w:val="lowerLetter"/>
      <w:start w:val="1"/>
    </w:lvl>
  </w:abstractNum>
  <w:abstractNum w:abstractNumId="433">
    <w:nsid w:val="6DEF5211"/>
    <w:multiLevelType w:val="hybridMultilevel"/>
    <w:lvl w:ilvl="0">
      <w:lvlJc w:val="left"/>
      <w:lvlText w:val="%1"/>
      <w:numFmt w:val="lowerLetter"/>
      <w:start w:val="1"/>
    </w:lvl>
    <w:lvl w:ilvl="1">
      <w:lvlJc w:val="left"/>
      <w:lvlText w:val="(%2)"/>
      <w:numFmt w:val="lowerLetter"/>
      <w:start w:val="1"/>
    </w:lvl>
  </w:abstractNum>
  <w:abstractNum w:abstractNumId="434">
    <w:nsid w:val="1112DBB6"/>
    <w:multiLevelType w:val="hybridMultilevel"/>
    <w:lvl w:ilvl="0">
      <w:lvlJc w:val="left"/>
      <w:lvlText w:val="(%1)"/>
      <w:numFmt w:val="lowerLetter"/>
      <w:start w:val="9"/>
    </w:lvl>
    <w:lvl w:ilvl="1">
      <w:lvlJc w:val="left"/>
      <w:lvlText w:val="(%2)"/>
      <w:numFmt w:val="lowerLetter"/>
      <w:start w:val="3"/>
    </w:lvl>
  </w:abstractNum>
  <w:abstractNum w:abstractNumId="435">
    <w:nsid w:val="2586A498"/>
    <w:multiLevelType w:val="hybridMultilevel"/>
    <w:lvl w:ilvl="0">
      <w:lvlJc w:val="left"/>
      <w:lvlText w:val="(%1)"/>
      <w:numFmt w:val="lowerLetter"/>
      <w:start w:val="1"/>
    </w:lvl>
  </w:abstractNum>
  <w:abstractNum w:abstractNumId="436">
    <w:nsid w:val="17A03BB9"/>
    <w:multiLevelType w:val="hybridMultilevel"/>
    <w:lvl w:ilvl="0">
      <w:lvlJc w:val="left"/>
      <w:lvlText w:val="(%1)"/>
      <w:numFmt w:val="lowerLetter"/>
      <w:start w:val="1"/>
    </w:lvl>
  </w:abstractNum>
  <w:abstractNum w:abstractNumId="437">
    <w:nsid w:val="5CA941"/>
    <w:multiLevelType w:val="hybridMultilevel"/>
    <w:lvl w:ilvl="0">
      <w:lvlJc w:val="left"/>
      <w:lvlText w:val="(%1)"/>
      <w:numFmt w:val="lowerLetter"/>
      <w:start w:val="2"/>
    </w:lvl>
  </w:abstractNum>
  <w:abstractNum w:abstractNumId="438">
    <w:nsid w:val="734C7D9F"/>
    <w:multiLevelType w:val="hybridMultilevel"/>
    <w:lvl w:ilvl="0">
      <w:lvlJc w:val="left"/>
      <w:lvlText w:val="(%1)"/>
      <w:numFmt w:val="lowerLetter"/>
      <w:start w:val="1"/>
    </w:lvl>
  </w:abstractNum>
  <w:abstractNum w:abstractNumId="439">
    <w:nsid w:val="24F5D018"/>
    <w:multiLevelType w:val="hybridMultilevel"/>
    <w:lvl w:ilvl="0">
      <w:lvlJc w:val="left"/>
      <w:lvlText w:val="(%1)"/>
      <w:numFmt w:val="lowerLetter"/>
      <w:start w:val="1"/>
    </w:lvl>
  </w:abstractNum>
  <w:abstractNum w:abstractNumId="440">
    <w:nsid w:val="6780C122"/>
    <w:multiLevelType w:val="hybridMultilevel"/>
    <w:lvl w:ilvl="0">
      <w:lvlJc w:val="left"/>
      <w:lvlText w:val="(%1)"/>
      <w:numFmt w:val="lowerLetter"/>
      <w:start w:val="2"/>
    </w:lvl>
  </w:abstractNum>
  <w:abstractNum w:abstractNumId="441">
    <w:nsid w:val="534347A8"/>
    <w:multiLevelType w:val="hybridMultilevel"/>
    <w:lvl w:ilvl="0">
      <w:lvlJc w:val="left"/>
      <w:lvlText w:val="(%1)"/>
      <w:numFmt w:val="lowerLetter"/>
      <w:start w:val="1"/>
    </w:lvl>
    <w:lvl w:ilvl="1">
      <w:lvlJc w:val="left"/>
      <w:lvlText w:val="(%2)"/>
      <w:numFmt w:val="lowerRoman"/>
      <w:start w:val="1"/>
    </w:lvl>
  </w:abstractNum>
  <w:abstractNum w:abstractNumId="442">
    <w:nsid w:val="5800E34B"/>
    <w:multiLevelType w:val="hybridMultilevel"/>
    <w:lvl w:ilvl="0">
      <w:lvlJc w:val="left"/>
      <w:lvlText w:val="(%1)"/>
      <w:numFmt w:val="lowerLetter"/>
      <w:start w:val="1"/>
    </w:lvl>
  </w:abstractNum>
  <w:abstractNum w:abstractNumId="443">
    <w:nsid w:val="1673EFC8"/>
    <w:multiLevelType w:val="hybridMultilevel"/>
    <w:lvl w:ilvl="0">
      <w:lvlJc w:val="left"/>
      <w:lvlText w:val="%1."/>
      <w:numFmt w:val="decimal"/>
      <w:start w:val="1"/>
    </w:lvl>
  </w:abstractNum>
  <w:abstractNum w:abstractNumId="444">
    <w:nsid w:val="5B9B1FD"/>
    <w:multiLevelType w:val="hybridMultilevel"/>
    <w:lvl w:ilvl="0">
      <w:lvlJc w:val="left"/>
      <w:lvlText w:val="(%1)"/>
      <w:numFmt w:val="lowerLetter"/>
      <w:start w:val="1"/>
    </w:lvl>
  </w:abstractNum>
  <w:abstractNum w:abstractNumId="445">
    <w:nsid w:val="7AD7FCA2"/>
    <w:multiLevelType w:val="hybridMultilevel"/>
    <w:lvl w:ilvl="0">
      <w:lvlJc w:val="left"/>
      <w:lvlText w:val="(%1)"/>
      <w:numFmt w:val="lowerLetter"/>
      <w:start w:val="1"/>
    </w:lvl>
  </w:abstractNum>
  <w:abstractNum w:abstractNumId="446">
    <w:nsid w:val="63351604"/>
    <w:multiLevelType w:val="hybridMultilevel"/>
    <w:lvl w:ilvl="0">
      <w:lvlJc w:val="left"/>
      <w:lvlText w:val="(%1)"/>
      <w:numFmt w:val="lowerLetter"/>
      <w:start w:val="1"/>
    </w:lvl>
  </w:abstractNum>
  <w:abstractNum w:abstractNumId="447">
    <w:nsid w:val="E759D1A"/>
    <w:multiLevelType w:val="hybridMultilevel"/>
    <w:lvl w:ilvl="0">
      <w:lvlJc w:val="left"/>
      <w:lvlText w:val="%1"/>
      <w:numFmt w:val="decimal"/>
      <w:start w:val="10"/>
    </w:lvl>
  </w:abstractNum>
  <w:abstractNum w:abstractNumId="448">
    <w:nsid w:val="6E3DEE90"/>
    <w:multiLevelType w:val="hybridMultilevel"/>
    <w:lvl w:ilvl="0">
      <w:lvlJc w:val="left"/>
      <w:lvlText w:val="(%1)"/>
      <w:numFmt w:val="lowerLetter"/>
      <w:start w:val="1"/>
    </w:lvl>
  </w:abstractNum>
  <w:abstractNum w:abstractNumId="449">
    <w:nsid w:val="1A8762F4"/>
    <w:multiLevelType w:val="hybridMultilevel"/>
    <w:lvl w:ilvl="0">
      <w:lvlJc w:val="left"/>
      <w:lvlText w:val="(%1)"/>
      <w:numFmt w:val="lowerLetter"/>
      <w:start w:val="3"/>
    </w:lvl>
  </w:abstractNum>
  <w:abstractNum w:abstractNumId="450">
    <w:nsid w:val="7F41D049"/>
    <w:multiLevelType w:val="hybridMultilevel"/>
    <w:lvl w:ilvl="0">
      <w:lvlJc w:val="left"/>
      <w:lvlText w:val="%1"/>
      <w:numFmt w:val="decimal"/>
      <w:start w:val="1"/>
    </w:lvl>
    <w:lvl w:ilvl="1">
      <w:lvlJc w:val="left"/>
      <w:lvlText w:val="%2."/>
      <w:numFmt w:val="decimal"/>
      <w:start w:val="1"/>
    </w:lvl>
  </w:abstractNum>
  <w:abstractNum w:abstractNumId="451">
    <w:nsid w:val="449F66FE"/>
    <w:multiLevelType w:val="hybridMultilevel"/>
    <w:lvl w:ilvl="0">
      <w:lvlJc w:val="left"/>
      <w:lvlText w:val="%1."/>
      <w:numFmt w:val="decimal"/>
      <w:start w:val="2"/>
    </w:lvl>
    <w:lvl w:ilvl="1">
      <w:lvlJc w:val="left"/>
      <w:lvlText w:val="%2"/>
      <w:numFmt w:val="decimal"/>
      <w:start w:val="1"/>
    </w:lvl>
  </w:abstractNum>
  <w:abstractNum w:abstractNumId="452">
    <w:nsid w:val="557E0515"/>
    <w:multiLevelType w:val="hybridMultilevel"/>
    <w:lvl w:ilvl="0">
      <w:lvlJc w:val="left"/>
      <w:lvlText w:val="%1."/>
      <w:numFmt w:val="decimal"/>
      <w:start w:val="1"/>
    </w:lvl>
  </w:abstractNum>
  <w:abstractNum w:abstractNumId="453">
    <w:nsid w:val="3BA0794B"/>
    <w:multiLevelType w:val="hybridMultilevel"/>
    <w:lvl w:ilvl="0">
      <w:lvlJc w:val="left"/>
      <w:lvlText w:val="%1."/>
      <w:numFmt w:val="decimal"/>
      <w:start w:val="4"/>
    </w:lvl>
  </w:abstractNum>
  <w:abstractNum w:abstractNumId="454">
    <w:nsid w:val="6A0DCE48"/>
    <w:multiLevelType w:val="hybridMultilevel"/>
    <w:lvl w:ilvl="0">
      <w:lvlJc w:val="left"/>
      <w:lvlText w:val="%1"/>
      <w:numFmt w:val="lowerLetter"/>
      <w:start w:val="1"/>
    </w:lvl>
    <w:lvl w:ilvl="1">
      <w:lvlJc w:val="left"/>
      <w:lvlText w:val="%2."/>
      <w:numFmt w:val="decimal"/>
      <w:start w:val="1"/>
    </w:lvl>
  </w:abstractNum>
  <w:abstractNum w:abstractNumId="455">
    <w:nsid w:val="7237AA96"/>
    <w:multiLevelType w:val="hybridMultilevel"/>
    <w:lvl w:ilvl="0">
      <w:lvlJc w:val="left"/>
      <w:lvlText w:val="(%1)"/>
      <w:numFmt w:val="lowerLetter"/>
      <w:start w:val="2"/>
    </w:lvl>
    <w:lvl w:ilvl="1">
      <w:lvlJc w:val="left"/>
      <w:lvlText w:val="%2"/>
      <w:numFmt w:val="decimal"/>
      <w:start w:val="1"/>
    </w:lvl>
  </w:abstractNum>
  <w:abstractNum w:abstractNumId="456">
    <w:nsid w:val="5B1FBC2D"/>
    <w:multiLevelType w:val="hybridMultilevel"/>
    <w:lvl w:ilvl="0">
      <w:lvlJc w:val="left"/>
      <w:lvlText w:val="%1."/>
      <w:numFmt w:val="decimal"/>
      <w:start w:val="2"/>
    </w:lvl>
  </w:abstractNum>
  <w:abstractNum w:abstractNumId="457">
    <w:nsid w:val="33DFCCE8"/>
    <w:multiLevelType w:val="hybridMultilevel"/>
    <w:lvl w:ilvl="0">
      <w:lvlJc w:val="left"/>
      <w:lvlText w:val="%1."/>
      <w:numFmt w:val="decimal"/>
      <w:start w:val="1"/>
    </w:lvl>
  </w:abstractNum>
  <w:abstractNum w:abstractNumId="458">
    <w:nsid w:val="18C45E15"/>
    <w:multiLevelType w:val="hybridMultilevel"/>
    <w:lvl w:ilvl="0">
      <w:lvlJc w:val="left"/>
      <w:lvlText w:val="%1."/>
      <w:numFmt w:val="decimal"/>
      <w:start w:val="1"/>
    </w:lvl>
  </w:abstractNum>
  <w:abstractNum w:abstractNumId="459">
    <w:nsid w:val="6B431F25"/>
    <w:multiLevelType w:val="hybridMultilevel"/>
    <w:lvl w:ilvl="0">
      <w:lvlJc w:val="left"/>
      <w:lvlText w:val="(%1)"/>
      <w:numFmt w:val="lowerLetter"/>
      <w:start w:val="1"/>
    </w:lvl>
  </w:abstractNum>
  <w:abstractNum w:abstractNumId="460">
    <w:nsid w:val="13CD8DCB"/>
    <w:multiLevelType w:val="hybridMultilevel"/>
    <w:lvl w:ilvl="0">
      <w:lvlJc w:val="left"/>
      <w:lvlText w:val="%1"/>
      <w:numFmt w:val="lowerRoman"/>
      <w:start w:val="1"/>
    </w:lvl>
    <w:lvl w:ilvl="1">
      <w:lvlJc w:val="left"/>
      <w:lvlText w:val="(%2)"/>
      <w:numFmt w:val="decimal"/>
      <w:start w:val="1"/>
    </w:lvl>
  </w:abstractNum>
  <w:abstractNum w:abstractNumId="461">
    <w:nsid w:val="563A1A5C"/>
    <w:multiLevelType w:val="hybridMultilevel"/>
    <w:lvl w:ilvl="0">
      <w:lvlJc w:val="left"/>
      <w:lvlText w:val="(%1)"/>
      <w:numFmt w:val="lowerRoman"/>
      <w:start w:val="3"/>
    </w:lvl>
    <w:lvl w:ilvl="1">
      <w:lvlJc w:val="left"/>
      <w:lvlText w:val="%2"/>
      <w:numFmt w:val="decimal"/>
      <w:start w:val="1"/>
    </w:lvl>
  </w:abstractNum>
  <w:abstractNum w:abstractNumId="462">
    <w:nsid w:val="2973F88F"/>
    <w:multiLevelType w:val="hybridMultilevel"/>
    <w:lvl w:ilvl="0">
      <w:lvlJc w:val="left"/>
      <w:lvlText w:val="(%1)"/>
      <w:numFmt w:val="upperLetter"/>
      <w:start w:val="1"/>
    </w:lvl>
  </w:abstractNum>
  <w:abstractNum w:abstractNumId="463">
    <w:nsid w:val="2C70EDAE"/>
    <w:multiLevelType w:val="hybridMultilevel"/>
    <w:lvl w:ilvl="0">
      <w:lvlJc w:val="left"/>
      <w:lvlText w:val="(%1)"/>
      <w:numFmt w:val="lowerRoman"/>
      <w:start w:val="3"/>
    </w:lvl>
    <w:lvl w:ilvl="1">
      <w:lvlJc w:val="left"/>
      <w:lvlText w:val="(%2)"/>
      <w:numFmt w:val="upperLetter"/>
      <w:start w:val="4"/>
    </w:lvl>
  </w:abstractNum>
  <w:abstractNum w:abstractNumId="464">
    <w:nsid w:val="44296C6D"/>
    <w:multiLevelType w:val="hybridMultilevel"/>
    <w:lvl w:ilvl="0">
      <w:lvlJc w:val="left"/>
      <w:lvlText w:val="(%1)"/>
      <w:numFmt w:val="decimal"/>
      <w:start w:val="3"/>
    </w:lvl>
  </w:abstractNum>
  <w:abstractNum w:abstractNumId="465">
    <w:nsid w:val="3A86D445"/>
    <w:multiLevelType w:val="hybridMultilevel"/>
    <w:lvl w:ilvl="0">
      <w:lvlJc w:val="left"/>
      <w:lvlText w:val="(%1)"/>
      <w:numFmt w:val="lowerLetter"/>
      <w:start w:val="2"/>
    </w:lvl>
  </w:abstractNum>
  <w:abstractNum w:abstractNumId="466">
    <w:nsid w:val="51F79246"/>
    <w:multiLevelType w:val="hybridMultilevel"/>
    <w:lvl w:ilvl="0">
      <w:lvlJc w:val="left"/>
      <w:lvlText w:val="(%1)"/>
      <w:numFmt w:val="decimal"/>
      <w:start w:val="1"/>
    </w:lvl>
  </w:abstractNum>
  <w:abstractNum w:abstractNumId="467">
    <w:nsid w:val="5BC9A827"/>
    <w:multiLevelType w:val="hybridMultilevel"/>
    <w:lvl w:ilvl="0">
      <w:lvlJc w:val="left"/>
      <w:lvlText w:val="(%1)"/>
      <w:numFmt w:val="lowerRoman"/>
      <w:start w:val="1"/>
    </w:lvl>
  </w:abstractNum>
  <w:abstractNum w:abstractNumId="468">
    <w:nsid w:val="3AE37D86"/>
    <w:multiLevelType w:val="hybridMultilevel"/>
    <w:lvl w:ilvl="0">
      <w:lvlJc w:val="left"/>
      <w:lvlText w:val="(%1)"/>
      <w:numFmt w:val="lowerLetter"/>
      <w:start w:val="3"/>
    </w:lvl>
  </w:abstractNum>
  <w:abstractNum w:abstractNumId="469">
    <w:nsid w:val="45440FE5"/>
    <w:multiLevelType w:val="hybridMultilevel"/>
    <w:lvl w:ilvl="0">
      <w:lvlJc w:val="left"/>
      <w:lvlText w:val="(%1)"/>
      <w:numFmt w:val="lowerLetter"/>
      <w:start w:val="1"/>
    </w:lvl>
  </w:abstractNum>
  <w:abstractNum w:abstractNumId="470">
    <w:nsid w:val="BF783F"/>
    <w:multiLevelType w:val="hybridMultilevel"/>
    <w:lvl w:ilvl="0">
      <w:lvlJc w:val="left"/>
      <w:lvlText w:val="(%1)"/>
      <w:numFmt w:val="lowerLetter"/>
      <w:start w:val="5"/>
    </w:lvl>
  </w:abstractNum>
  <w:abstractNum w:abstractNumId="471">
    <w:nsid w:val="22643EA9"/>
    <w:multiLevelType w:val="hybridMultilevel"/>
    <w:lvl w:ilvl="0">
      <w:lvlJc w:val="left"/>
      <w:lvlText w:val="%1"/>
      <w:numFmt w:val="lowerRoman"/>
      <w:start w:val="1"/>
    </w:lvl>
    <w:lvl w:ilvl="1">
      <w:lvlJc w:val="left"/>
      <w:lvlText w:val="(%2)"/>
      <w:numFmt w:val="lowerLetter"/>
      <w:start w:val="1"/>
    </w:lvl>
  </w:abstractNum>
  <w:abstractNum w:abstractNumId="472">
    <w:nsid w:val="1887578D"/>
    <w:multiLevelType w:val="hybridMultilevel"/>
    <w:lvl w:ilvl="0">
      <w:lvlJc w:val="left"/>
      <w:lvlText w:val="(%1)"/>
      <w:numFmt w:val="lowerRoman"/>
      <w:start w:val="4"/>
    </w:lvl>
    <w:lvl w:ilvl="1">
      <w:lvlJc w:val="left"/>
      <w:lvlText w:val="(%2)"/>
      <w:numFmt w:val="lowerLetter"/>
      <w:start w:val="2"/>
    </w:lvl>
  </w:abstractNum>
  <w:abstractNum w:abstractNumId="473">
    <w:nsid w:val="58C05B8A"/>
    <w:multiLevelType w:val="hybridMultilevel"/>
    <w:lvl w:ilvl="0">
      <w:lvlJc w:val="left"/>
      <w:lvlText w:val="(%1)"/>
      <w:numFmt w:val="lowerRoman"/>
      <w:start w:val="1"/>
    </w:lvl>
  </w:abstractNum>
  <w:abstractNum w:abstractNumId="474">
    <w:nsid w:val="38D82E71"/>
    <w:multiLevelType w:val="hybridMultilevel"/>
    <w:lvl w:ilvl="0">
      <w:lvlJc w:val="left"/>
      <w:lvlText w:val="(%1)"/>
      <w:numFmt w:val="lowerLetter"/>
      <w:start w:val="1"/>
    </w:lvl>
    <w:lvl w:ilvl="1">
      <w:lvlJc w:val="left"/>
      <w:lvlText w:val="(%2)"/>
      <w:numFmt w:val="decimal"/>
      <w:start w:val="1"/>
    </w:lvl>
  </w:abstractNum>
  <w:abstractNum w:abstractNumId="475">
    <w:nsid w:val="1E41098A"/>
    <w:multiLevelType w:val="hybridMultilevel"/>
    <w:lvl w:ilvl="0">
      <w:lvlJc w:val="left"/>
      <w:lvlText w:val="(%1)"/>
      <w:numFmt w:val="lowerLetter"/>
      <w:start w:val="1"/>
    </w:lvl>
  </w:abstractNum>
  <w:abstractNum w:abstractNumId="476">
    <w:nsid w:val="5398582C"/>
    <w:multiLevelType w:val="hybridMultilevel"/>
    <w:lvl w:ilvl="0">
      <w:lvlJc w:val="left"/>
      <w:lvlText w:val="(%1)"/>
      <w:numFmt w:val="lowerLetter"/>
      <w:start w:val="9"/>
    </w:lvl>
    <w:lvl w:ilvl="1">
      <w:lvlJc w:val="left"/>
      <w:lvlText w:val="(%2)"/>
      <w:numFmt w:val="lowerLetter"/>
      <w:start w:val="2"/>
    </w:lvl>
  </w:abstractNum>
  <w:abstractNum w:abstractNumId="477">
    <w:nsid w:val="1C0D4475"/>
    <w:multiLevelType w:val="hybridMultilevel"/>
    <w:lvl w:ilvl="0">
      <w:lvlJc w:val="left"/>
      <w:lvlText w:val="(%1)"/>
      <w:numFmt w:val="lowerLetter"/>
      <w:start w:val="1"/>
    </w:lvl>
  </w:abstractNum>
  <w:abstractNum w:abstractNumId="478">
    <w:nsid w:val="2CB6A6A4"/>
    <w:multiLevelType w:val="hybridMultilevel"/>
    <w:lvl w:ilvl="0">
      <w:lvlJc w:val="left"/>
      <w:lvlText w:val="(%1)"/>
      <w:numFmt w:val="lowerLetter"/>
      <w:start w:val="1"/>
    </w:lvl>
  </w:abstractNum>
  <w:abstractNum w:abstractNumId="479">
    <w:nsid w:val="41D646BC"/>
    <w:multiLevelType w:val="hybridMultilevel"/>
    <w:lvl w:ilvl="0">
      <w:lvlJc w:val="left"/>
      <w:lvlText w:val="(%1)"/>
      <w:numFmt w:val="lowerLetter"/>
      <w:start w:val="1"/>
    </w:lvl>
  </w:abstractNum>
  <w:abstractNum w:abstractNumId="480">
    <w:nsid w:val="3694A76A"/>
    <w:multiLevelType w:val="hybridMultilevel"/>
    <w:lvl w:ilvl="0">
      <w:lvlJc w:val="left"/>
      <w:lvlText w:val="(%1)"/>
      <w:numFmt w:val="lowerLetter"/>
      <w:start w:val="1"/>
    </w:lvl>
    <w:lvl w:ilvl="1">
      <w:lvlJc w:val="left"/>
      <w:lvlText w:val="(%2)"/>
      <w:numFmt w:val="lowerRoman"/>
      <w:start w:val="1"/>
    </w:lvl>
  </w:abstractNum>
  <w:abstractNum w:abstractNumId="481">
    <w:nsid w:val="2BF876EE"/>
    <w:multiLevelType w:val="hybridMultilevel"/>
    <w:lvl w:ilvl="0">
      <w:lvlJc w:val="left"/>
      <w:lvlText w:val="(%1)"/>
      <w:numFmt w:val="lowerLetter"/>
      <w:start w:val="3"/>
    </w:lvl>
  </w:abstractNum>
  <w:abstractNum w:abstractNumId="482">
    <w:nsid w:val="675ADBA"/>
    <w:multiLevelType w:val="hybridMultilevel"/>
    <w:lvl w:ilvl="0">
      <w:lvlJc w:val="left"/>
      <w:lvlText w:val="%1"/>
      <w:numFmt w:val="lowerRoman"/>
      <w:start w:val="1"/>
    </w:lvl>
    <w:lvl w:ilvl="1">
      <w:lvlJc w:val="left"/>
      <w:lvlText w:val="(%2)"/>
      <w:numFmt w:val="lowerLetter"/>
      <w:start w:val="1"/>
    </w:lvl>
  </w:abstractNum>
  <w:abstractNum w:abstractNumId="483">
    <w:nsid w:val="C12AC7F"/>
    <w:multiLevelType w:val="hybridMultilevel"/>
    <w:lvl w:ilvl="0">
      <w:lvlJc w:val="left"/>
      <w:lvlText w:val="(%1)"/>
      <w:numFmt w:val="lowerRoman"/>
      <w:start w:val="2"/>
    </w:lvl>
    <w:lvl w:ilvl="1">
      <w:lvlJc w:val="left"/>
      <w:lvlText w:val="%2"/>
      <w:numFmt w:val="lowerLetter"/>
      <w:start w:val="1"/>
    </w:lvl>
  </w:abstractNum>
  <w:abstractNum w:abstractNumId="484">
    <w:nsid w:val="6798F039"/>
    <w:multiLevelType w:val="hybridMultilevel"/>
    <w:lvl w:ilvl="0">
      <w:lvlJc w:val="left"/>
      <w:lvlText w:val="1"/>
      <w:numFmt w:val="bullet"/>
      <w:start w:val="1"/>
    </w:lvl>
  </w:abstractNum>
  <w:abstractNum w:abstractNumId="485">
    <w:nsid w:val="70837C02"/>
    <w:multiLevelType w:val="hybridMultilevel"/>
    <w:lvl w:ilvl="0">
      <w:lvlJc w:val="left"/>
      <w:lvlText w:val="(%1)"/>
      <w:numFmt w:val="lowerLetter"/>
      <w:start w:val="3"/>
    </w:lvl>
  </w:abstractNum>
  <w:abstractNum w:abstractNumId="486">
    <w:nsid w:val="7E4A5715"/>
    <w:multiLevelType w:val="hybridMultilevel"/>
    <w:lvl w:ilvl="0">
      <w:lvlJc w:val="left"/>
      <w:lvlText w:val="(%1)"/>
      <w:numFmt w:val="lowerLetter"/>
      <w:start w:val="1"/>
    </w:lvl>
  </w:abstractNum>
  <w:abstractNum w:abstractNumId="487">
    <w:nsid w:val="42B8AC67"/>
    <w:multiLevelType w:val="hybridMultilevel"/>
    <w:lvl w:ilvl="0">
      <w:lvlJc w:val="left"/>
      <w:lvlText w:val="(%1)"/>
      <w:numFmt w:val="lowerLetter"/>
      <w:start w:val="2"/>
    </w:lvl>
  </w:abstractNum>
  <w:abstractNum w:abstractNumId="488">
    <w:nsid w:val="246348EA"/>
    <w:multiLevelType w:val="hybridMultilevel"/>
    <w:lvl w:ilvl="0">
      <w:lvlJc w:val="left"/>
      <w:lvlText w:val="(%1)"/>
      <w:numFmt w:val="lowerLetter"/>
      <w:start w:val="3"/>
    </w:lvl>
    <w:lvl w:ilvl="1">
      <w:lvlJc w:val="left"/>
      <w:lvlText w:val="(%2)"/>
      <w:numFmt w:val="lowerRoman"/>
      <w:start w:val="1"/>
    </w:lvl>
  </w:abstractNum>
  <w:abstractNum w:abstractNumId="489">
    <w:nsid w:val="170EB52B"/>
    <w:multiLevelType w:val="hybridMultilevel"/>
    <w:lvl w:ilvl="0">
      <w:lvlJc w:val="left"/>
      <w:lvlText w:val="(%1)"/>
      <w:numFmt w:val="lowerLetter"/>
      <w:start w:val="6"/>
    </w:lvl>
  </w:abstractNum>
  <w:abstractNum w:abstractNumId="490">
    <w:nsid w:val="2DFBCB8C"/>
    <w:multiLevelType w:val="hybridMultilevel"/>
    <w:lvl w:ilvl="0">
      <w:lvlJc w:val="left"/>
      <w:lvlText w:val="(%1)"/>
      <w:numFmt w:val="lowerLetter"/>
      <w:start w:val="1"/>
    </w:lvl>
  </w:abstractNum>
  <w:abstractNum w:abstractNumId="491">
    <w:nsid w:val="3830D6B6"/>
    <w:multiLevelType w:val="hybridMultilevel"/>
    <w:lvl w:ilvl="0">
      <w:lvlJc w:val="left"/>
      <w:lvlText w:val="%1"/>
      <w:numFmt w:val="lowerLetter"/>
      <w:start w:val="1"/>
    </w:lvl>
    <w:lvl w:ilvl="1">
      <w:lvlJc w:val="left"/>
      <w:lvlText w:val="(%2)"/>
      <w:numFmt w:val="lowerLetter"/>
      <w:start w:val="1"/>
    </w:lvl>
  </w:abstractNum>
  <w:abstractNum w:abstractNumId="492">
    <w:nsid w:val="6D48CF87"/>
    <w:multiLevelType w:val="hybridMultilevel"/>
    <w:lvl w:ilvl="0">
      <w:lvlJc w:val="left"/>
      <w:lvlText w:val="(%1)"/>
      <w:numFmt w:val="lowerLetter"/>
      <w:start w:val="9"/>
    </w:lvl>
    <w:lvl w:ilvl="1">
      <w:lvlJc w:val="left"/>
      <w:lvlText w:val="(%2)"/>
      <w:numFmt w:val="lowerLetter"/>
      <w:start w:val="3"/>
    </w:lvl>
  </w:abstractNum>
  <w:abstractNum w:abstractNumId="493">
    <w:nsid w:val="576FC41B"/>
    <w:multiLevelType w:val="hybridMultilevel"/>
    <w:lvl w:ilvl="0">
      <w:lvlJc w:val="left"/>
      <w:lvlText w:val="(%1)"/>
      <w:numFmt w:val="lowerLetter"/>
      <w:start w:val="1"/>
    </w:lvl>
  </w:abstractNum>
  <w:abstractNum w:abstractNumId="494">
    <w:nsid w:val="64A1C464"/>
    <w:multiLevelType w:val="hybridMultilevel"/>
    <w:lvl w:ilvl="0">
      <w:lvlJc w:val="left"/>
      <w:lvlText w:val="(%1)"/>
      <w:numFmt w:val="lowerLetter"/>
      <w:start w:val="1"/>
    </w:lvl>
  </w:abstractNum>
  <w:abstractNum w:abstractNumId="495">
    <w:nsid w:val="31723BF5"/>
    <w:multiLevelType w:val="hybridMultilevel"/>
    <w:lvl w:ilvl="0">
      <w:lvlJc w:val="left"/>
      <w:lvlText w:val="(%1)"/>
      <w:numFmt w:val="lowerLetter"/>
      <w:start w:val="2"/>
    </w:lvl>
  </w:abstractNum>
  <w:abstractNum w:abstractNumId="496">
    <w:nsid w:val="11F69861"/>
    <w:multiLevelType w:val="hybridMultilevel"/>
    <w:lvl w:ilvl="0">
      <w:lvlJc w:val="left"/>
      <w:lvlText w:val="(%1)"/>
      <w:numFmt w:val="lowerLetter"/>
      <w:start w:val="1"/>
    </w:lvl>
  </w:abstractNum>
  <w:abstractNum w:abstractNumId="497">
    <w:nsid w:val="369956AB"/>
    <w:multiLevelType w:val="hybridMultilevel"/>
    <w:lvl w:ilvl="0">
      <w:lvlJc w:val="left"/>
      <w:lvlText w:val="(%1)"/>
      <w:numFmt w:val="lowerLetter"/>
      <w:start w:val="1"/>
    </w:lvl>
  </w:abstractNum>
  <w:abstractNum w:abstractNumId="498">
    <w:nsid w:val="D3BE41C"/>
    <w:multiLevelType w:val="hybridMultilevel"/>
    <w:lvl w:ilvl="0">
      <w:lvlJc w:val="left"/>
      <w:lvlText w:val="(%1)"/>
      <w:numFmt w:val="lowerLetter"/>
      <w:start w:val="2"/>
    </w:lvl>
  </w:abstractNum>
  <w:abstractNum w:abstractNumId="499">
    <w:nsid w:val="4CDA15E7"/>
    <w:multiLevelType w:val="hybridMultilevel"/>
    <w:lvl w:ilvl="0">
      <w:lvlJc w:val="left"/>
      <w:lvlText w:val="(%1)"/>
      <w:numFmt w:val="lowerLetter"/>
      <w:start w:val="1"/>
    </w:lvl>
    <w:lvl w:ilvl="1">
      <w:lvlJc w:val="left"/>
      <w:lvlText w:val="(%2)"/>
      <w:numFmt w:val="lowerRoman"/>
      <w:start w:val="1"/>
    </w:lvl>
  </w:abstractNum>
  <w:abstractNum w:abstractNumId="500">
    <w:nsid w:val="7BDD6690"/>
    <w:multiLevelType w:val="hybridMultilevel"/>
    <w:lvl w:ilvl="0">
      <w:lvlJc w:val="left"/>
      <w:lvlText w:val="(%1)"/>
      <w:numFmt w:val="lowerLetter"/>
      <w:start w:val="1"/>
    </w:lvl>
  </w:abstractNum>
  <w:abstractNum w:abstractNumId="501">
    <w:nsid w:val="DFB5C5B"/>
    <w:multiLevelType w:val="hybridMultilevel"/>
    <w:lvl w:ilvl="0">
      <w:lvlJc w:val="left"/>
      <w:lvlText w:val="%1."/>
      <w:numFmt w:val="decimal"/>
      <w:start w:val="1"/>
    </w:lvl>
  </w:abstractNum>
  <w:abstractNum w:abstractNumId="502">
    <w:nsid w:val="6F3E54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3">
    <w:nsid w:val="1464BE1E"/>
    <w:multiLevelType w:val="hybridMultilevel"/>
    <w:lvl w:ilvl="0">
      <w:lvlJc w:val="left"/>
      <w:lvlText w:val="%1."/>
      <w:numFmt w:val="lowerLetter"/>
      <w:start w:val="2"/>
    </w:lvl>
  </w:abstractNum>
  <w:abstractNum w:abstractNumId="504">
    <w:nsid w:val="66BBB7E5"/>
    <w:multiLevelType w:val="hybridMultilevel"/>
    <w:lvl w:ilvl="0">
      <w:lvlJc w:val="left"/>
      <w:lvlText w:val="%1"/>
      <w:numFmt w:val="decimal"/>
      <w:start w:val="1"/>
    </w:lvl>
    <w:lvl w:ilvl="1">
      <w:lvlJc w:val="left"/>
      <w:lvlText w:val="%2."/>
      <w:numFmt w:val="lowerLetter"/>
      <w:start w:val="8"/>
    </w:lvl>
  </w:abstractNum>
  <w:abstractNum w:abstractNumId="505">
    <w:nsid w:val="28168302"/>
    <w:multiLevelType w:val="hybridMultilevel"/>
    <w:lvl w:ilvl="0">
      <w:lvlJc w:val="left"/>
      <w:lvlText w:val="%1."/>
      <w:numFmt w:val="decimal"/>
      <w:start w:val="6"/>
    </w:lvl>
    <w:lvl w:ilvl="1">
      <w:lvlJc w:val="left"/>
      <w:lvlText w:val="%2."/>
      <w:numFmt w:val="lowerLetter"/>
      <w:start w:val="1"/>
    </w:lvl>
  </w:abstractNum>
  <w:abstractNum w:abstractNumId="506">
    <w:nsid w:val="32A5C7A8"/>
    <w:multiLevelType w:val="hybridMultilevel"/>
    <w:lvl w:ilvl="0">
      <w:lvlJc w:val="left"/>
      <w:lvlText w:val="(%1)"/>
      <w:numFmt w:val="lowerRoman"/>
      <w:start w:val="4"/>
    </w:lvl>
    <w:lvl w:ilvl="1">
      <w:lvlJc w:val="left"/>
      <w:lvlText w:val="%2."/>
      <w:numFmt w:val="lowerLetter"/>
      <w:start w:val="2"/>
    </w:lvl>
  </w:abstractNum>
  <w:abstractNum w:abstractNumId="507">
    <w:nsid w:val="3A541011"/>
    <w:multiLevelType w:val="hybridMultilevel"/>
    <w:lvl w:ilvl="0">
      <w:lvlJc w:val="left"/>
      <w:lvlText w:val="%1."/>
      <w:numFmt w:val="lowerLetter"/>
      <w:start w:val="8"/>
    </w:lvl>
  </w:abstractNum>
  <w:abstractNum w:abstractNumId="508">
    <w:nsid w:val="4423C777"/>
    <w:multiLevelType w:val="hybridMultilevel"/>
    <w:lvl w:ilvl="0">
      <w:lvlJc w:val="left"/>
      <w:lvlText w:val="%1"/>
      <w:numFmt w:val="decimal"/>
      <w:start w:val="1"/>
    </w:lvl>
    <w:lvl w:ilvl="1">
      <w:lvlJc w:val="left"/>
      <w:lvlText w:val="%2."/>
      <w:numFmt w:val="lowerLetter"/>
      <w:start w:val="17"/>
    </w:lvl>
  </w:abstractNum>
  <w:abstractNum w:abstractNumId="509">
    <w:nsid w:val="5F5C6E4D"/>
    <w:multiLevelType w:val="hybridMultilevel"/>
    <w:lvl w:ilvl="0">
      <w:lvlJc w:val="left"/>
      <w:lvlText w:val="%1."/>
      <w:numFmt w:val="decimal"/>
      <w:start w:val="7"/>
    </w:lvl>
    <w:lvl w:ilvl="1">
      <w:lvlJc w:val="left"/>
      <w:lvlText w:val="%2."/>
      <w:numFmt w:val="lowerLetter"/>
      <w:start w:val="1"/>
    </w:lvl>
  </w:abstractNum>
  <w:abstractNum w:abstractNumId="510">
    <w:nsid w:val="7C2A56CD"/>
    <w:multiLevelType w:val="hybridMultilevel"/>
    <w:lvl w:ilvl="0">
      <w:lvlJc w:val="left"/>
      <w:lvlText w:val="%1."/>
      <w:numFmt w:val="lowerLetter"/>
      <w:start w:val="2"/>
    </w:lvl>
  </w:abstractNum>
  <w:abstractNum w:abstractNumId="511">
    <w:nsid w:val="7AB86EE1"/>
    <w:multiLevelType w:val="hybridMultilevel"/>
    <w:lvl w:ilvl="0">
      <w:lvlJc w:val="left"/>
      <w:lvlText w:val="%1."/>
      <w:numFmt w:val="lowerLetter"/>
      <w:start w:val="5"/>
    </w:lvl>
  </w:abstractNum>
  <w:abstractNum w:abstractNumId="512">
    <w:nsid w:val="B54E53B"/>
    <w:multiLevelType w:val="hybridMultilevel"/>
    <w:lvl w:ilvl="0">
      <w:lvlJc w:val="left"/>
      <w:lvlText w:val="%1."/>
      <w:numFmt w:val="decimal"/>
      <w:start w:val="8"/>
    </w:lvl>
  </w:abstractNum>
  <w:abstractNum w:abstractNumId="513">
    <w:nsid w:val="2A00487"/>
    <w:multiLevelType w:val="hybridMultilevel"/>
    <w:lvl w:ilvl="0">
      <w:lvlJc w:val="left"/>
      <w:lvlText w:val="%1"/>
      <w:numFmt w:val="decimal"/>
      <w:start w:val="1"/>
    </w:lvl>
    <w:lvl w:ilvl="1">
      <w:lvlJc w:val="left"/>
      <w:lvlText w:val="%2."/>
      <w:numFmt w:val="decimal"/>
      <w:start w:val="9"/>
    </w:lvl>
  </w:abstractNum>
  <w:abstractNum w:abstractNumId="514">
    <w:nsid w:val="6CB1B60"/>
    <w:multiLevelType w:val="hybridMultilevel"/>
    <w:lvl w:ilvl="0">
      <w:lvlJc w:val="left"/>
      <w:lvlText w:val="%1."/>
      <w:numFmt w:val="decimal"/>
      <w:start w:val="10"/>
    </w:lvl>
    <w:lvl w:ilvl="1">
      <w:lvlJc w:val="left"/>
      <w:lvlText w:val="%2"/>
      <w:numFmt w:val="decimal"/>
      <w:start w:val="1"/>
    </w:lvl>
  </w:abstractNum>
  <w:abstractNum w:abstractNumId="515">
    <w:nsid w:val="72EDD574"/>
    <w:multiLevelType w:val="hybridMultilevel"/>
    <w:lvl w:ilvl="0">
      <w:lvlJc w:val="left"/>
      <w:lvlText w:val="%1."/>
      <w:numFmt w:val="lowerLetter"/>
      <w:start w:val="1"/>
    </w:lvl>
  </w:abstractNum>
  <w:abstractNum w:abstractNumId="516">
    <w:nsid w:val="7323808A"/>
    <w:multiLevelType w:val="hybridMultilevel"/>
    <w:lvl w:ilvl="0">
      <w:lvlJc w:val="left"/>
      <w:lvlText w:val="%1."/>
      <w:numFmt w:val="lowerLetter"/>
      <w:start w:val="7"/>
    </w:lvl>
  </w:abstractNum>
  <w:abstractNum w:abstractNumId="517">
    <w:nsid w:val="5157276"/>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18">
    <w:nsid w:val="35A681DB"/>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19">
    <w:nsid w:val="1786C974"/>
    <w:multiLevelType w:val="hybridMultilevel"/>
    <w:lvl w:ilvl="0">
      <w:lvlJc w:val="left"/>
      <w:lvlText w:val="%1."/>
      <w:numFmt w:val="upperLetter"/>
      <w:start w:val="1"/>
    </w:lvl>
    <w:lvl w:ilvl="1">
      <w:lvlJc w:val="left"/>
      <w:lvlText w:val="£"/>
      <w:numFmt w:val="bullet"/>
      <w:start w:val="1"/>
    </w:lvl>
  </w:abstractNum>
  <w:abstractNum w:abstractNumId="520">
    <w:nsid w:val="1C2427A1"/>
    <w:multiLevelType w:val="hybridMultilevel"/>
    <w:lvl w:ilvl="0">
      <w:lvlJc w:val="left"/>
      <w:lvlText w:val="%1."/>
      <w:numFmt w:val="decimal"/>
      <w:start w:val="1"/>
    </w:lvl>
  </w:abstractNum>
  <w:abstractNum w:abstractNumId="521">
    <w:nsid w:val="63A24D68"/>
    <w:multiLevelType w:val="hybridMultilevel"/>
    <w:lvl w:ilvl="0">
      <w:lvlJc w:val="left"/>
      <w:lvlText w:val="%1."/>
      <w:numFmt w:val="upperLetter"/>
      <w:start w:val="2"/>
    </w:lvl>
    <w:lvl w:ilvl="1">
      <w:lvlJc w:val="left"/>
      <w:lvlText w:val="£"/>
      <w:numFmt w:val="bullet"/>
      <w:start w:val="1"/>
    </w:lvl>
  </w:abstractNum>
  <w:abstractNum w:abstractNumId="522">
    <w:nsid w:val="4FB7A02A"/>
    <w:multiLevelType w:val="hybridMultilevel"/>
    <w:lvl w:ilvl="0">
      <w:lvlJc w:val="left"/>
      <w:lvlText w:val="%1."/>
      <w:numFmt w:val="decimal"/>
      <w:start w:val="1"/>
    </w:lvl>
  </w:abstractNum>
  <w:abstractNum w:abstractNumId="523">
    <w:nsid w:val="96CF728"/>
    <w:multiLevelType w:val="hybridMultilevel"/>
    <w:lvl w:ilvl="0">
      <w:lvlJc w:val="left"/>
      <w:lvlText w:val="£"/>
      <w:numFmt w:val="bullet"/>
      <w:start w:val="1"/>
    </w:lvl>
  </w:abstractNum>
  <w:abstractNum w:abstractNumId="524">
    <w:nsid w:val="3B121183"/>
    <w:multiLevelType w:val="hybridMultilevel"/>
    <w:lvl w:ilvl="0">
      <w:lvlJc w:val="left"/>
      <w:lvlText w:val="(%1)"/>
      <w:numFmt w:val="lowerLetter"/>
      <w:start w:val="1"/>
    </w:lvl>
    <w:lvl w:ilvl="1">
      <w:lvlJc w:val="left"/>
      <w:lvlText w:val="(%2)"/>
      <w:numFmt w:val="lowerLetter"/>
      <w:start w:val="1"/>
    </w:lvl>
  </w:abstractNum>
  <w:abstractNum w:abstractNumId="525">
    <w:nsid w:val="3459648F"/>
    <w:multiLevelType w:val="hybridMultilevel"/>
    <w:lvl w:ilvl="0">
      <w:lvlJc w:val="left"/>
      <w:lvlText w:val="(%1)"/>
      <w:numFmt w:val="lowerLetter"/>
      <w:start w:val="5"/>
    </w:lvl>
  </w:abstractNum>
  <w:abstractNum w:abstractNumId="526">
    <w:nsid w:val="3ADF331D"/>
    <w:multiLevelType w:val="hybridMultilevel"/>
    <w:lvl w:ilvl="0">
      <w:lvlJc w:val="left"/>
      <w:lvlText w:val="*"/>
      <w:numFmt w:val="bullet"/>
      <w:start w:val="1"/>
    </w:lvl>
  </w:abstractNum>
  <w:abstractNum w:abstractNumId="527">
    <w:nsid w:val="4D08A9E4"/>
    <w:multiLevelType w:val="hybridMultilevel"/>
    <w:lvl w:ilvl="0">
      <w:lvlJc w:val="left"/>
      <w:lvlText w:val="**"/>
      <w:numFmt w:val="bullet"/>
      <w:start w:val="1"/>
    </w:lvl>
  </w:abstractNum>
  <w:abstractNum w:abstractNumId="528">
    <w:nsid w:val="6AF2BB3A"/>
    <w:multiLevelType w:val="hybridMultilevel"/>
    <w:lvl w:ilvl="0">
      <w:lvlJc w:val="left"/>
      <w:lvlText w:val="***"/>
      <w:numFmt w:val="bullet"/>
      <w:start w:val="1"/>
    </w:lvl>
  </w:abstractNum>
  <w:abstractNum w:abstractNumId="529">
    <w:nsid w:val="481B1739"/>
    <w:multiLevelType w:val="hybridMultilevel"/>
    <w:lvl w:ilvl="0">
      <w:lvlJc w:val="left"/>
      <w:lvlText w:val="†"/>
      <w:numFmt w:val="bullet"/>
      <w:start w:val="1"/>
    </w:lvl>
  </w:abstractNum>
  <w:abstractNum w:abstractNumId="530">
    <w:nsid w:val="19E2BFC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1">
    <w:nsid w:val="66D021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32">
    <w:nsid w:val="561673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33">
    <w:nsid w:val="921145C"/>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34">
    <w:nsid w:val="7B34DFE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45" Type="http://schemas.openxmlformats.org/officeDocument/2006/relationships/hyperlink" Target="http://www.sec.gov/Archives/edgar/data/1816736/000121390020022350/ea125578ex3-1_fsdevelop.htm" TargetMode="External"/><Relationship Id="rId646" Type="http://schemas.openxmlformats.org/officeDocument/2006/relationships/hyperlink" Target="http://www.sec.gov/Archives/edgar/data/1816736/000121390020020902/fs12020a1ex3-4_fsdevelopmnt.htm" TargetMode="External"/><Relationship Id="rId647" Type="http://schemas.openxmlformats.org/officeDocument/2006/relationships/hyperlink" Target="http://www.sec.gov/Archives/edgar/data/1816736/000121390020032122/ea128463ex10-3_fsdevelopment.htm" TargetMode="External"/><Relationship Id="rId648" Type="http://schemas.openxmlformats.org/officeDocument/2006/relationships/hyperlink" Target="http://www.sec.gov/Archives/edgar/data/1816736/000121390020034347/fs42020ex10-5_geminifsdev.htm" TargetMode="External"/><Relationship Id="rId649" Type="http://schemas.openxmlformats.org/officeDocument/2006/relationships/hyperlink" Target="http://www.sec.gov/Archives/edgar/data/1816736/000121390020041408/fs42020a1ex10-7_gemini.htm" TargetMode="External"/><Relationship Id="rId650" Type="http://schemas.openxmlformats.org/officeDocument/2006/relationships/hyperlink" Target="http://www.sec.gov/Archives/edgar/data/1816736/000121390020034347/fs42020_geminifsdevcorp.htm#T1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2020-12-28T16:05:57Z</dcterms:created>
  <dcterms:modified xsi:type="dcterms:W3CDTF">2020-12-28T16:05:57Z</dcterms:modified>
</cp:coreProperties>
</file>